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968F">
      <w:pPr>
        <w:tabs>
          <w:tab w:val="left" w:pos="7275"/>
        </w:tabs>
        <w:spacing w:line="480" w:lineRule="exact"/>
        <w:jc w:val="center"/>
      </w:pPr>
      <w:r>
        <w:rPr>
          <w:rFonts w:hint="eastAsia" w:ascii="黑体" w:hAnsi="黑体" w:eastAsia="黑体" w:cs="黑体"/>
          <w:b/>
          <w:sz w:val="36"/>
          <w:szCs w:val="36"/>
          <w:lang w:val="en-US" w:eastAsia="zh-CN"/>
        </w:rPr>
        <w:t>医院工程项目预算编制及设计服务采购</w:t>
      </w:r>
      <w:r>
        <w:rPr>
          <w:rFonts w:hint="eastAsia" w:ascii="黑体" w:hAnsi="黑体" w:eastAsia="黑体" w:cs="黑体"/>
          <w:b/>
          <w:sz w:val="36"/>
          <w:szCs w:val="36"/>
          <w:lang w:eastAsia="zh-CN"/>
        </w:rPr>
        <w:t>需求</w:t>
      </w:r>
    </w:p>
    <w:p w14:paraId="1416D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1B85BD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8"/>
          <w:szCs w:val="36"/>
          <w:lang w:val="en-US" w:eastAsia="zh-CN"/>
        </w:rPr>
      </w:pPr>
      <w:r>
        <w:rPr>
          <w:rFonts w:hint="eastAsia" w:ascii="宋体" w:hAnsi="宋体" w:eastAsia="宋体" w:cs="宋体"/>
          <w:b w:val="0"/>
          <w:bCs w:val="0"/>
          <w:sz w:val="28"/>
          <w:szCs w:val="28"/>
          <w:lang w:val="en-US" w:eastAsia="zh-CN"/>
        </w:rPr>
        <w:t xml:space="preserve">    </w:t>
      </w:r>
      <w:r>
        <w:rPr>
          <w:rFonts w:hint="eastAsia" w:ascii="宋体" w:eastAsia="宋体"/>
          <w:sz w:val="28"/>
          <w:szCs w:val="36"/>
          <w:lang w:val="en-US" w:eastAsia="zh-CN"/>
        </w:rPr>
        <w:t>医院工程项目预算编制及设计服务采购。</w:t>
      </w:r>
    </w:p>
    <w:p w14:paraId="29035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4A438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w:t>
      </w:r>
      <w:r>
        <w:rPr>
          <w:rFonts w:hint="eastAsia" w:ascii="宋体" w:eastAsia="宋体"/>
          <w:sz w:val="28"/>
          <w:szCs w:val="36"/>
          <w:lang w:val="en-US" w:eastAsia="zh-CN"/>
        </w:rPr>
        <w:t>医院工程项目预算编制及设计服务采购</w:t>
      </w:r>
      <w:r>
        <w:rPr>
          <w:rFonts w:hint="eastAsia"/>
          <w:sz w:val="28"/>
          <w:szCs w:val="36"/>
        </w:rPr>
        <w:t>。</w:t>
      </w:r>
      <w:r>
        <w:rPr>
          <w:rFonts w:hint="eastAsia"/>
          <w:sz w:val="28"/>
          <w:szCs w:val="36"/>
          <w:lang w:val="en-US" w:eastAsia="zh-CN"/>
        </w:rPr>
        <w:t>项目计划聘请有资质的单位为医院装修改造工程进行工程项目预算编制及设计服务</w:t>
      </w:r>
      <w:r>
        <w:rPr>
          <w:rFonts w:hint="eastAsia"/>
          <w:sz w:val="28"/>
          <w:szCs w:val="36"/>
        </w:rPr>
        <w:t>。</w:t>
      </w:r>
    </w:p>
    <w:p w14:paraId="7C8E4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622FD6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，具备工程造价及设计相关资质</w:t>
      </w:r>
      <w:r>
        <w:rPr>
          <w:rFonts w:hint="eastAsia" w:ascii="宋体" w:hAnsi="宋体" w:eastAsia="宋体" w:cs="宋体"/>
          <w:b w:val="0"/>
          <w:bCs w:val="0"/>
          <w:sz w:val="28"/>
          <w:szCs w:val="28"/>
          <w:lang w:val="en-US" w:eastAsia="zh-CN"/>
        </w:rPr>
        <w:t>；</w:t>
      </w:r>
    </w:p>
    <w:p w14:paraId="0C3161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w:t>
      </w:r>
      <w:bookmarkStart w:id="0" w:name="_GoBack"/>
      <w:bookmarkEnd w:id="0"/>
      <w:r>
        <w:rPr>
          <w:rFonts w:hint="eastAsia" w:ascii="宋体" w:hAnsi="宋体" w:eastAsia="宋体" w:cs="宋体"/>
          <w:b w:val="0"/>
          <w:bCs w:val="0"/>
          <w:sz w:val="28"/>
          <w:szCs w:val="28"/>
          <w:lang w:val="en-US" w:eastAsia="zh-CN"/>
        </w:rPr>
        <w:t>重大违法记录和不良信用记录；</w:t>
      </w:r>
    </w:p>
    <w:p w14:paraId="346A06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14:paraId="171AF6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14:paraId="127843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14:paraId="1EDF9C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32A5C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339F5F1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医院工程项目预算编制及设计服务主要范围和内容为：单个工程造价在5万元及以上且小于400万元范围内项目的预算编制及设计服务。</w:t>
      </w:r>
    </w:p>
    <w:p w14:paraId="5D8791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预算编制</w:t>
      </w:r>
      <w:r>
        <w:rPr>
          <w:rFonts w:hint="eastAsia" w:hAnsi="宋体" w:eastAsia="宋体" w:cs="宋体"/>
          <w:kern w:val="2"/>
          <w:sz w:val="28"/>
          <w:szCs w:val="28"/>
          <w:lang w:val="en-US" w:eastAsia="zh-CN" w:bidi="ar-SA"/>
        </w:rPr>
        <w:t>:使用博奥软件</w:t>
      </w:r>
      <w:r>
        <w:rPr>
          <w:rFonts w:hint="eastAsia" w:ascii="宋体" w:hAnsi="宋体" w:eastAsia="宋体" w:cs="宋体"/>
          <w:kern w:val="2"/>
          <w:sz w:val="28"/>
          <w:szCs w:val="28"/>
          <w:lang w:val="en-US" w:eastAsia="zh-CN" w:bidi="ar-SA"/>
        </w:rPr>
        <w:t>对装修改造工程所需的各项费用进行详细测算，包括但不限于材料费用、人工费用、设备费用等。提供准确的预算报表，列出各项费用的明细和总计。</w:t>
      </w:r>
    </w:p>
    <w:p w14:paraId="59B5F0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设计</w:t>
      </w:r>
      <w:r>
        <w:rPr>
          <w:rFonts w:hint="eastAsia"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对装修改造工程进行方案设计，出具专业设计图，提出专业的意见和建议。确保设计方案符合医院的功能需求和使用要求。提供设计优化建议，以降低工程成本和提高工程质量。</w:t>
      </w:r>
    </w:p>
    <w:p w14:paraId="1201D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5460DA2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应标单位应按国家技术规范、标准、规程及甲方提出的具体要求，进行工程项目预算编制及设计服务，并对已提供的成果负责；</w:t>
      </w:r>
    </w:p>
    <w:p w14:paraId="318C8C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服务适用的技术标准、规范、定额等工作依据为：按按行业相关规定执行； </w:t>
      </w:r>
    </w:p>
    <w:p w14:paraId="0F3748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应标单位交付成果不符合约定要求（在审查未获通过时）需返工的，人不得要求委托人增付返工费；</w:t>
      </w:r>
    </w:p>
    <w:p w14:paraId="708650E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应标单位交付成果文件后，需送预算编制及设计结果审核的，审核过程中人无偿配合进行项目预算编制及设计结果审核；</w:t>
      </w:r>
    </w:p>
    <w:p w14:paraId="4D9C81E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提交成果：预算编制及设计结果审核成果为纸质版2份</w:t>
      </w:r>
      <w:r>
        <w:rPr>
          <w:rFonts w:hint="eastAsia" w:hAnsi="宋体" w:eastAsia="宋体" w:cs="宋体"/>
          <w:color w:val="auto"/>
          <w:kern w:val="2"/>
          <w:sz w:val="28"/>
          <w:szCs w:val="28"/>
          <w:lang w:val="en-US" w:eastAsia="zh-CN" w:bidi="ar-SA"/>
        </w:rPr>
        <w:t>（纸质成果应加盖预算编制章和设计章）</w:t>
      </w:r>
      <w:r>
        <w:rPr>
          <w:rFonts w:hint="eastAsia" w:ascii="宋体" w:hAnsi="宋体" w:eastAsia="宋体" w:cs="宋体"/>
          <w:color w:val="auto"/>
          <w:kern w:val="2"/>
          <w:sz w:val="28"/>
          <w:szCs w:val="28"/>
          <w:lang w:val="en-US" w:eastAsia="zh-CN" w:bidi="ar-SA"/>
        </w:rPr>
        <w:t>，成果软件版和电子文档各1份。预算编制报告：包括预算明细、费用总计、调整说明等。设计</w:t>
      </w:r>
      <w:r>
        <w:rPr>
          <w:rFonts w:hint="eastAsia" w:hAnsi="宋体" w:eastAsia="宋体" w:cs="宋体"/>
          <w:color w:val="auto"/>
          <w:kern w:val="2"/>
          <w:sz w:val="28"/>
          <w:szCs w:val="28"/>
          <w:lang w:val="en-US" w:eastAsia="zh-CN" w:bidi="ar-SA"/>
        </w:rPr>
        <w:t>成果</w:t>
      </w:r>
      <w:r>
        <w:rPr>
          <w:rFonts w:hint="eastAsia" w:ascii="宋体" w:hAnsi="宋体" w:eastAsia="宋体" w:cs="宋体"/>
          <w:color w:val="auto"/>
          <w:kern w:val="2"/>
          <w:sz w:val="28"/>
          <w:szCs w:val="28"/>
          <w:lang w:val="en-US" w:eastAsia="zh-CN" w:bidi="ar-SA"/>
        </w:rPr>
        <w:t>：包括设计方案、优化建议</w:t>
      </w:r>
      <w:r>
        <w:rPr>
          <w:rFonts w:hint="eastAsia" w:hAnsi="宋体" w:eastAsia="宋体" w:cs="宋体"/>
          <w:color w:val="auto"/>
          <w:kern w:val="2"/>
          <w:sz w:val="28"/>
          <w:szCs w:val="28"/>
          <w:lang w:val="en-US" w:eastAsia="zh-CN" w:bidi="ar-SA"/>
        </w:rPr>
        <w:t>、施工图（包含：建筑、结构、暖通、强电、弱电、给排水等专业）</w:t>
      </w:r>
      <w:r>
        <w:rPr>
          <w:rFonts w:hint="eastAsia" w:ascii="宋体" w:hAnsi="宋体" w:eastAsia="宋体" w:cs="宋体"/>
          <w:color w:val="auto"/>
          <w:kern w:val="2"/>
          <w:sz w:val="28"/>
          <w:szCs w:val="28"/>
          <w:lang w:val="en-US" w:eastAsia="zh-CN" w:bidi="ar-SA"/>
        </w:rPr>
        <w:t>等。</w:t>
      </w:r>
    </w:p>
    <w:p w14:paraId="31FA1A4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专业能力：服务提供商应具备丰富的医院装修改造工程预算编制和设计经验。拥有专业的预算编制和设计团队，成员应具备相关的资质和证书。</w:t>
      </w:r>
    </w:p>
    <w:p w14:paraId="385CEBA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工作进度</w:t>
      </w:r>
      <w:r>
        <w:rPr>
          <w:rFonts w:hint="eastAsia" w:hAnsi="宋体" w:eastAsia="宋体" w:cs="宋体"/>
          <w:kern w:val="2"/>
          <w:sz w:val="28"/>
          <w:szCs w:val="28"/>
          <w:lang w:val="en-US" w:eastAsia="zh-CN" w:bidi="ar-SA"/>
        </w:rPr>
        <w:t>及服务期</w:t>
      </w:r>
      <w:r>
        <w:rPr>
          <w:rFonts w:hint="eastAsia" w:ascii="宋体" w:hAnsi="宋体" w:eastAsia="宋体" w:cs="宋体"/>
          <w:kern w:val="2"/>
          <w:sz w:val="28"/>
          <w:szCs w:val="28"/>
          <w:lang w:val="en-US" w:eastAsia="zh-CN" w:bidi="ar-SA"/>
        </w:rPr>
        <w:t>：按照项目进度要求，按时完成预算编制和设计服务。及时响应业主的需求，提供高效的服务</w:t>
      </w:r>
      <w:r>
        <w:rPr>
          <w:rFonts w:hint="eastAsia" w:hAnsi="宋体" w:eastAsia="宋体" w:cs="宋体"/>
          <w:kern w:val="2"/>
          <w:sz w:val="28"/>
          <w:szCs w:val="28"/>
          <w:lang w:val="en-US" w:eastAsia="zh-CN" w:bidi="ar-SA"/>
        </w:rPr>
        <w:t>；服务期为1年</w:t>
      </w:r>
      <w:r>
        <w:rPr>
          <w:rFonts w:hint="eastAsia" w:ascii="宋体" w:hAnsi="宋体" w:eastAsia="宋体" w:cs="宋体"/>
          <w:kern w:val="2"/>
          <w:sz w:val="28"/>
          <w:szCs w:val="28"/>
          <w:lang w:val="en-US" w:eastAsia="zh-CN" w:bidi="ar-SA"/>
        </w:rPr>
        <w:t>。</w:t>
      </w:r>
    </w:p>
    <w:p w14:paraId="129D2C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送审项目，应积极配合我院参加预算审核协调会</w:t>
      </w:r>
      <w:r>
        <w:rPr>
          <w:rFonts w:hint="eastAsia" w:hAnsi="宋体" w:eastAsia="宋体" w:cs="宋体"/>
          <w:kern w:val="2"/>
          <w:sz w:val="28"/>
          <w:szCs w:val="28"/>
          <w:lang w:val="en-US" w:eastAsia="zh-CN" w:bidi="ar-SA"/>
        </w:rPr>
        <w:t>并根据意见及时完成调整。</w:t>
      </w:r>
    </w:p>
    <w:p w14:paraId="1769DEE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质量保证：确保预算编制的准确性和合理性，误差控制在合理范围内。提供的设计意见应具有可行性和可操作性。</w:t>
      </w:r>
    </w:p>
    <w:p w14:paraId="4ADFD39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保密要求：对项目涉及的商业秘密和敏感信息严格保密。 </w:t>
      </w:r>
    </w:p>
    <w:p w14:paraId="32F0D0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eastAsia="宋体" w:cs="宋体"/>
          <w:sz w:val="28"/>
          <w:szCs w:val="28"/>
          <w:lang w:val="en-US" w:eastAsia="zh-CN"/>
        </w:rPr>
      </w:pPr>
      <w:r>
        <w:rPr>
          <w:rFonts w:hint="eastAsia" w:hAnsi="宋体" w:eastAsia="宋体" w:cs="宋体"/>
          <w:b/>
          <w:bCs/>
          <w:sz w:val="28"/>
          <w:szCs w:val="28"/>
          <w:lang w:val="en-US" w:eastAsia="zh-CN"/>
        </w:rPr>
        <w:t>六、报价方式、合同工期及付款条件</w:t>
      </w:r>
    </w:p>
    <w:p w14:paraId="74F184F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1.签订合同后，自委托人移交资料起15个工作日提交工程</w:t>
      </w:r>
      <w:r>
        <w:rPr>
          <w:rFonts w:hint="eastAsia" w:ascii="宋体" w:hAnsi="宋体" w:eastAsia="宋体" w:cs="宋体"/>
          <w:sz w:val="28"/>
          <w:szCs w:val="28"/>
          <w:lang w:val="en-US" w:eastAsia="zh-CN"/>
        </w:rPr>
        <w:t>预算编制及设计结果</w:t>
      </w:r>
      <w:r>
        <w:rPr>
          <w:rFonts w:hint="eastAsia" w:hAnsi="宋体" w:eastAsia="宋体" w:cs="宋体"/>
          <w:sz w:val="28"/>
          <w:szCs w:val="28"/>
          <w:lang w:val="en-US" w:eastAsia="zh-CN"/>
        </w:rPr>
        <w:t>；</w:t>
      </w:r>
    </w:p>
    <w:p w14:paraId="46EAAA7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2.报价为单价报价（元/项），需按实际送审审定后的金额划分四个取费档次：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4637"/>
        <w:gridCol w:w="3743"/>
      </w:tblGrid>
      <w:tr w14:paraId="537F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14:paraId="62F39D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序号</w:t>
            </w:r>
          </w:p>
        </w:tc>
        <w:tc>
          <w:tcPr>
            <w:tcW w:w="4637" w:type="dxa"/>
          </w:tcPr>
          <w:p w14:paraId="0D6DBB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r>
              <w:rPr>
                <w:rFonts w:hint="eastAsia" w:hAnsi="宋体" w:eastAsia="宋体" w:cs="宋体"/>
                <w:sz w:val="28"/>
                <w:szCs w:val="28"/>
                <w:lang w:val="en-US" w:eastAsia="zh-CN"/>
              </w:rPr>
              <w:t>项目审定后的金额</w:t>
            </w:r>
          </w:p>
        </w:tc>
        <w:tc>
          <w:tcPr>
            <w:tcW w:w="3743" w:type="dxa"/>
          </w:tcPr>
          <w:p w14:paraId="4D2C29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设计费、预算编制费（元/项）</w:t>
            </w:r>
          </w:p>
        </w:tc>
      </w:tr>
      <w:tr w14:paraId="1FD1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14:paraId="7D98C7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1</w:t>
            </w:r>
          </w:p>
        </w:tc>
        <w:tc>
          <w:tcPr>
            <w:tcW w:w="4637" w:type="dxa"/>
          </w:tcPr>
          <w:p w14:paraId="34DDFC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r>
              <w:rPr>
                <w:rFonts w:hint="eastAsia" w:hAnsi="宋体" w:eastAsia="宋体" w:cs="宋体"/>
                <w:sz w:val="28"/>
                <w:szCs w:val="28"/>
                <w:lang w:val="en-US" w:eastAsia="zh-CN"/>
              </w:rPr>
              <w:t>5万元—20万元（不含20万元）</w:t>
            </w:r>
          </w:p>
        </w:tc>
        <w:tc>
          <w:tcPr>
            <w:tcW w:w="3743" w:type="dxa"/>
          </w:tcPr>
          <w:p w14:paraId="61279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p>
        </w:tc>
      </w:tr>
      <w:tr w14:paraId="5A47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14:paraId="4F7B59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2</w:t>
            </w:r>
          </w:p>
        </w:tc>
        <w:tc>
          <w:tcPr>
            <w:tcW w:w="4637" w:type="dxa"/>
          </w:tcPr>
          <w:p w14:paraId="4E9C40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r>
              <w:rPr>
                <w:rFonts w:hint="eastAsia" w:hAnsi="宋体" w:eastAsia="宋体" w:cs="宋体"/>
                <w:sz w:val="28"/>
                <w:szCs w:val="28"/>
                <w:lang w:val="en-US" w:eastAsia="zh-CN"/>
              </w:rPr>
              <w:t>20万元—50万元（不含50万元）</w:t>
            </w:r>
          </w:p>
        </w:tc>
        <w:tc>
          <w:tcPr>
            <w:tcW w:w="3743" w:type="dxa"/>
          </w:tcPr>
          <w:p w14:paraId="7E891A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p>
        </w:tc>
      </w:tr>
      <w:tr w14:paraId="7B0B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14:paraId="0479A3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3</w:t>
            </w:r>
          </w:p>
        </w:tc>
        <w:tc>
          <w:tcPr>
            <w:tcW w:w="4637" w:type="dxa"/>
          </w:tcPr>
          <w:p w14:paraId="75D6FB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50万元—100万元（不含100万元）</w:t>
            </w:r>
          </w:p>
        </w:tc>
        <w:tc>
          <w:tcPr>
            <w:tcW w:w="3743" w:type="dxa"/>
          </w:tcPr>
          <w:p w14:paraId="334F1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p>
        </w:tc>
      </w:tr>
      <w:tr w14:paraId="4BEA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14:paraId="728A49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eastAsia="宋体" w:cs="宋体"/>
                <w:sz w:val="28"/>
                <w:szCs w:val="28"/>
                <w:vertAlign w:val="baseline"/>
                <w:lang w:val="en-US" w:eastAsia="zh-CN"/>
              </w:rPr>
            </w:pPr>
            <w:r>
              <w:rPr>
                <w:rFonts w:hint="eastAsia" w:hAnsi="宋体" w:eastAsia="宋体" w:cs="宋体"/>
                <w:sz w:val="28"/>
                <w:szCs w:val="28"/>
                <w:vertAlign w:val="baseline"/>
                <w:lang w:val="en-US" w:eastAsia="zh-CN"/>
              </w:rPr>
              <w:t>4</w:t>
            </w:r>
          </w:p>
        </w:tc>
        <w:tc>
          <w:tcPr>
            <w:tcW w:w="4637" w:type="dxa"/>
          </w:tcPr>
          <w:p w14:paraId="1A2D37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100万元—400万元</w:t>
            </w:r>
          </w:p>
        </w:tc>
        <w:tc>
          <w:tcPr>
            <w:tcW w:w="3743" w:type="dxa"/>
          </w:tcPr>
          <w:p w14:paraId="5AD5E5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vertAlign w:val="baseline"/>
                <w:lang w:val="en-US" w:eastAsia="zh-CN"/>
              </w:rPr>
            </w:pPr>
          </w:p>
        </w:tc>
      </w:tr>
    </w:tbl>
    <w:p w14:paraId="3CF08F3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以合同期内发生的具体项目数量进行结算，合同期限内每6个月进行一次结算，按实际完成每个项目</w:t>
      </w:r>
      <w:r>
        <w:rPr>
          <w:rFonts w:hint="eastAsia" w:ascii="宋体" w:hAnsi="宋体" w:eastAsia="宋体" w:cs="宋体"/>
          <w:sz w:val="28"/>
          <w:szCs w:val="28"/>
          <w:lang w:val="en-US" w:eastAsia="zh-CN"/>
        </w:rPr>
        <w:t>预算编制及设计结果审核</w:t>
      </w:r>
      <w:r>
        <w:rPr>
          <w:rFonts w:hint="eastAsia" w:hAnsi="宋体" w:eastAsia="宋体" w:cs="宋体"/>
          <w:sz w:val="28"/>
          <w:szCs w:val="28"/>
          <w:lang w:val="en-US" w:eastAsia="zh-CN"/>
        </w:rPr>
        <w:t xml:space="preserve">合格后的100%进行结算。   </w:t>
      </w:r>
    </w:p>
    <w:p w14:paraId="18E19E0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4DD882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43FE8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2024年10月24日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027E3"/>
    <w:multiLevelType w:val="singleLevel"/>
    <w:tmpl w:val="C81027E3"/>
    <w:lvl w:ilvl="0" w:tentative="0">
      <w:start w:val="1"/>
      <w:numFmt w:val="decimal"/>
      <w:suff w:val="nothing"/>
      <w:lvlText w:val="%1、"/>
      <w:lvlJc w:val="left"/>
    </w:lvl>
  </w:abstractNum>
  <w:abstractNum w:abstractNumId="1">
    <w:nsid w:val="DE28E242"/>
    <w:multiLevelType w:val="singleLevel"/>
    <w:tmpl w:val="DE28E2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53C91D89"/>
    <w:rsid w:val="010951A7"/>
    <w:rsid w:val="01A24761"/>
    <w:rsid w:val="029006F1"/>
    <w:rsid w:val="03435C52"/>
    <w:rsid w:val="041744FB"/>
    <w:rsid w:val="042621F8"/>
    <w:rsid w:val="047E1FB9"/>
    <w:rsid w:val="05B0028B"/>
    <w:rsid w:val="05C74289"/>
    <w:rsid w:val="06D663A6"/>
    <w:rsid w:val="07664AA9"/>
    <w:rsid w:val="0A1E6757"/>
    <w:rsid w:val="0AD409A0"/>
    <w:rsid w:val="0C29450A"/>
    <w:rsid w:val="0CF90920"/>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451F90"/>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C2313D"/>
    <w:rsid w:val="32EE083A"/>
    <w:rsid w:val="33706ED5"/>
    <w:rsid w:val="34272BB6"/>
    <w:rsid w:val="34D91454"/>
    <w:rsid w:val="35AC53AF"/>
    <w:rsid w:val="36C925A2"/>
    <w:rsid w:val="3A1D70AA"/>
    <w:rsid w:val="3BD41895"/>
    <w:rsid w:val="3CEE3380"/>
    <w:rsid w:val="3E2C4BB7"/>
    <w:rsid w:val="3ED07BA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3E12CD"/>
    <w:rsid w:val="49634BF7"/>
    <w:rsid w:val="4A5459C6"/>
    <w:rsid w:val="4D1901C7"/>
    <w:rsid w:val="4D1B00DF"/>
    <w:rsid w:val="4F492F41"/>
    <w:rsid w:val="4FF57096"/>
    <w:rsid w:val="50E85F0B"/>
    <w:rsid w:val="52F3051F"/>
    <w:rsid w:val="53C91D89"/>
    <w:rsid w:val="55617B80"/>
    <w:rsid w:val="556A5410"/>
    <w:rsid w:val="561D501A"/>
    <w:rsid w:val="56515FE9"/>
    <w:rsid w:val="568D4870"/>
    <w:rsid w:val="5A447D2A"/>
    <w:rsid w:val="5CB3223D"/>
    <w:rsid w:val="5CEF488A"/>
    <w:rsid w:val="5E40418F"/>
    <w:rsid w:val="5E817A88"/>
    <w:rsid w:val="5F1324D4"/>
    <w:rsid w:val="5F442227"/>
    <w:rsid w:val="5FD111D8"/>
    <w:rsid w:val="623A7395"/>
    <w:rsid w:val="627438C2"/>
    <w:rsid w:val="63814B5D"/>
    <w:rsid w:val="64C96A6A"/>
    <w:rsid w:val="680C7FB1"/>
    <w:rsid w:val="6A9B7D71"/>
    <w:rsid w:val="6AE954B5"/>
    <w:rsid w:val="6AF01018"/>
    <w:rsid w:val="6BA044C1"/>
    <w:rsid w:val="6C775AF2"/>
    <w:rsid w:val="6E5E469C"/>
    <w:rsid w:val="6F0453DE"/>
    <w:rsid w:val="6F250725"/>
    <w:rsid w:val="6F395FEB"/>
    <w:rsid w:val="717766ED"/>
    <w:rsid w:val="72625B8C"/>
    <w:rsid w:val="73BB4BC8"/>
    <w:rsid w:val="74607426"/>
    <w:rsid w:val="7460791E"/>
    <w:rsid w:val="74C13C0D"/>
    <w:rsid w:val="76C91732"/>
    <w:rsid w:val="77DD02F3"/>
    <w:rsid w:val="78404225"/>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1328</Words>
  <Characters>1361</Characters>
  <Lines>0</Lines>
  <Paragraphs>0</Paragraphs>
  <TotalTime>6</TotalTime>
  <ScaleCrop>false</ScaleCrop>
  <LinksUpToDate>false</LinksUpToDate>
  <CharactersWithSpaces>1478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2024-10-25T08:46:00Z</cp:lastPrinted>
  <dcterms:modified xsi:type="dcterms:W3CDTF">2024-10-25T09:28:00Z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2440AEEC28D648ECA7908A4F27426661_13</vt:lpwstr>
  </property>
</Properties>
</file>