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A6DB5">
      <w:pPr>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柳州市工人医院总院咖啡书吧招租的项目需求</w:t>
      </w:r>
    </w:p>
    <w:p w14:paraId="4E043B35">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p w14:paraId="0192B3D9">
      <w:pPr>
        <w:ind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柳州市工人医院总院咖啡书吧招租项目</w:t>
      </w:r>
    </w:p>
    <w:p w14:paraId="1C349D04">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项目概况</w:t>
      </w:r>
    </w:p>
    <w:p w14:paraId="7153F567">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我院总院咖啡书吧屋合同即将到期，现需重新启动相关招标程序，招标服务商</w:t>
      </w:r>
      <w:r>
        <w:rPr>
          <w:rFonts w:hint="eastAsia" w:ascii="仿宋" w:hAnsi="仿宋" w:eastAsia="仿宋" w:cs="仿宋"/>
          <w:b w:val="0"/>
          <w:bCs w:val="0"/>
          <w:color w:val="auto"/>
          <w:sz w:val="28"/>
          <w:szCs w:val="28"/>
        </w:rPr>
        <w:t>结合我院实际</w:t>
      </w:r>
      <w:r>
        <w:rPr>
          <w:rFonts w:hint="eastAsia" w:ascii="仿宋" w:hAnsi="仿宋" w:eastAsia="仿宋" w:cs="仿宋"/>
          <w:b w:val="0"/>
          <w:bCs w:val="0"/>
          <w:color w:val="auto"/>
          <w:sz w:val="28"/>
          <w:szCs w:val="28"/>
          <w:lang w:val="en-US" w:eastAsia="zh-CN"/>
        </w:rPr>
        <w:t>需</w:t>
      </w:r>
      <w:r>
        <w:rPr>
          <w:rFonts w:hint="eastAsia" w:ascii="仿宋" w:hAnsi="仿宋" w:eastAsia="仿宋" w:cs="仿宋"/>
          <w:b w:val="0"/>
          <w:bCs w:val="0"/>
          <w:color w:val="auto"/>
          <w:sz w:val="28"/>
          <w:szCs w:val="28"/>
        </w:rPr>
        <w:t>求</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负责总院咖啡书吧屋外包项目经营。</w:t>
      </w:r>
    </w:p>
    <w:p w14:paraId="13D9E960">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资质要求</w:t>
      </w:r>
    </w:p>
    <w:p w14:paraId="24D88392">
      <w:pPr>
        <w:pStyle w:val="4"/>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1、法定代表人必须具有中国国籍且有完全民事行为能力。相关资质包括：营业执照、税务登记证、</w:t>
      </w:r>
      <w:r>
        <w:rPr>
          <w:rFonts w:hint="eastAsia" w:ascii="仿宋" w:hAnsi="仿宋" w:eastAsia="仿宋" w:cs="仿宋"/>
          <w:b w:val="0"/>
          <w:bCs w:val="0"/>
          <w:color w:val="auto"/>
          <w:kern w:val="2"/>
          <w:sz w:val="28"/>
          <w:szCs w:val="28"/>
          <w:highlight w:val="none"/>
          <w:lang w:val="en-US" w:eastAsia="zh-CN" w:bidi="ar-SA"/>
        </w:rPr>
        <w:t>组织机构代码证（三证合一的只提供营业执照）、食品流通（经营）许可证等，</w:t>
      </w:r>
      <w:r>
        <w:rPr>
          <w:rFonts w:hint="eastAsia" w:ascii="仿宋" w:hAnsi="仿宋" w:eastAsia="仿宋" w:cs="仿宋"/>
          <w:b w:val="0"/>
          <w:bCs w:val="0"/>
          <w:color w:val="auto"/>
          <w:kern w:val="2"/>
          <w:sz w:val="28"/>
          <w:szCs w:val="28"/>
          <w:lang w:val="en-US" w:eastAsia="zh-CN" w:bidi="ar-SA"/>
        </w:rPr>
        <w:t>证件齐全。</w:t>
      </w:r>
    </w:p>
    <w:p w14:paraId="79BAD5FE">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未被列入失信被执行人、重大税收违法案件当事人名单。</w:t>
      </w:r>
    </w:p>
    <w:p w14:paraId="69281126">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在最近三年内的生产、经营中无有关食品安全方面的违法违纪行为，不存在不良记录及食品安全、质量等问题。</w:t>
      </w:r>
    </w:p>
    <w:p w14:paraId="16DE9668">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kern w:val="2"/>
          <w:sz w:val="28"/>
          <w:szCs w:val="28"/>
          <w:highlight w:val="none"/>
          <w:lang w:val="en-US" w:eastAsia="zh-CN" w:bidi="ar-SA"/>
        </w:rPr>
        <w:t>本项目不接受联合体投标，可接受品牌连锁店面授权经营。</w:t>
      </w:r>
    </w:p>
    <w:p w14:paraId="194E0640">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四、经营范围：</w:t>
      </w:r>
      <w:r>
        <w:rPr>
          <w:rFonts w:hint="eastAsia" w:ascii="仿宋" w:hAnsi="仿宋" w:eastAsia="仿宋" w:cs="仿宋"/>
          <w:b w:val="0"/>
          <w:bCs w:val="0"/>
          <w:color w:val="auto"/>
          <w:sz w:val="28"/>
          <w:szCs w:val="28"/>
          <w:lang w:val="en-US" w:eastAsia="zh-CN"/>
        </w:rPr>
        <w:t>制售冷热饮、咖啡,销售定型包装食品、糕点、水果、饮料、西式简餐，</w:t>
      </w:r>
      <w:r>
        <w:rPr>
          <w:rFonts w:hint="eastAsia" w:ascii="仿宋" w:hAnsi="仿宋" w:eastAsia="仿宋" w:cs="仿宋"/>
          <w:b w:val="0"/>
          <w:bCs w:val="0"/>
          <w:color w:val="auto"/>
          <w:kern w:val="2"/>
          <w:sz w:val="28"/>
          <w:szCs w:val="28"/>
          <w:highlight w:val="none"/>
          <w:lang w:val="en-US" w:eastAsia="zh-CN" w:bidi="ar-SA"/>
        </w:rPr>
        <w:t>不得在现场烹饪、烘焙及涉及油烟类的操作</w:t>
      </w:r>
      <w:r>
        <w:rPr>
          <w:rFonts w:hint="eastAsia" w:ascii="仿宋" w:hAnsi="仿宋" w:eastAsia="仿宋" w:cs="仿宋"/>
          <w:b w:val="0"/>
          <w:bCs w:val="0"/>
          <w:color w:val="auto"/>
          <w:sz w:val="28"/>
          <w:szCs w:val="28"/>
          <w:lang w:val="en-US" w:eastAsia="zh-CN"/>
        </w:rPr>
        <w:t>。</w:t>
      </w:r>
    </w:p>
    <w:p w14:paraId="3BDC17A7">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Theme="minorEastAsia" w:hAnsiTheme="minorEastAsia" w:eastAsiaTheme="minorEastAsia" w:cstheme="minorEastAsia"/>
          <w:color w:val="auto"/>
          <w:spacing w:val="0"/>
          <w:kern w:val="48"/>
          <w:sz w:val="30"/>
          <w:szCs w:val="30"/>
          <w:highlight w:val="none"/>
        </w:rPr>
      </w:pPr>
      <w:r>
        <w:rPr>
          <w:rFonts w:hint="eastAsia" w:ascii="仿宋" w:hAnsi="仿宋" w:eastAsia="仿宋" w:cs="仿宋"/>
          <w:b/>
          <w:bCs/>
          <w:color w:val="auto"/>
          <w:sz w:val="28"/>
          <w:szCs w:val="28"/>
          <w:lang w:val="en-US" w:eastAsia="zh-CN"/>
        </w:rPr>
        <w:t>五、规模设施：</w:t>
      </w:r>
      <w:r>
        <w:rPr>
          <w:rFonts w:hint="eastAsia" w:ascii="仿宋" w:hAnsi="仿宋" w:eastAsia="仿宋" w:cs="仿宋"/>
          <w:b w:val="0"/>
          <w:bCs w:val="0"/>
          <w:color w:val="auto"/>
          <w:kern w:val="2"/>
          <w:sz w:val="28"/>
          <w:szCs w:val="28"/>
          <w:lang w:val="en-US" w:eastAsia="zh-CN" w:bidi="ar-SA"/>
        </w:rPr>
        <w:t>具有一定规模的固定经营场所，具有完善的销售服务体系。</w:t>
      </w:r>
    </w:p>
    <w:p w14:paraId="30701720">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eastAsiaTheme="minorEastAsia" w:cstheme="minorEastAsia"/>
          <w:color w:val="auto"/>
          <w:spacing w:val="0"/>
          <w:kern w:val="48"/>
          <w:sz w:val="30"/>
          <w:szCs w:val="30"/>
          <w:lang w:eastAsia="zh-CN"/>
        </w:rPr>
      </w:pPr>
      <w:r>
        <w:rPr>
          <w:rFonts w:hint="eastAsia" w:ascii="仿宋" w:hAnsi="仿宋" w:eastAsia="仿宋" w:cs="仿宋"/>
          <w:b/>
          <w:bCs/>
          <w:color w:val="auto"/>
          <w:sz w:val="28"/>
          <w:szCs w:val="28"/>
          <w:lang w:val="en-US" w:eastAsia="zh-CN"/>
        </w:rPr>
        <w:t>六、服务保障：</w:t>
      </w:r>
      <w:r>
        <w:rPr>
          <w:rFonts w:hint="eastAsia" w:ascii="仿宋" w:hAnsi="仿宋" w:eastAsia="仿宋" w:cs="仿宋"/>
          <w:b w:val="0"/>
          <w:bCs w:val="0"/>
          <w:color w:val="auto"/>
          <w:kern w:val="2"/>
          <w:sz w:val="28"/>
          <w:szCs w:val="28"/>
          <w:lang w:val="en-US" w:eastAsia="zh-CN" w:bidi="ar-SA"/>
        </w:rPr>
        <w:t>有科学成熟的企业人事管理机制、健全完善的财经管理制度、齐全配套的硬件设施设备；提供的各类商品具备国家相关部门颁发认定的质量标准；有顺畅可靠的货源筹措渠道。医院咖啡厅服务员为中标方受过专业培训的员工。</w:t>
      </w:r>
    </w:p>
    <w:p w14:paraId="5280E66E">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bCs/>
          <w:color w:val="auto"/>
          <w:sz w:val="28"/>
          <w:szCs w:val="28"/>
          <w:lang w:val="en-US" w:eastAsia="zh-CN"/>
        </w:rPr>
        <w:t>七、企业信誉：</w:t>
      </w:r>
      <w:r>
        <w:rPr>
          <w:rFonts w:hint="eastAsia" w:ascii="仿宋" w:hAnsi="仿宋" w:eastAsia="仿宋" w:cs="仿宋"/>
          <w:b w:val="0"/>
          <w:bCs w:val="0"/>
          <w:color w:val="auto"/>
          <w:kern w:val="2"/>
          <w:sz w:val="28"/>
          <w:szCs w:val="28"/>
          <w:highlight w:val="none"/>
          <w:lang w:val="en-US" w:eastAsia="zh-CN" w:bidi="ar-SA"/>
        </w:rPr>
        <w:t>遵守国家有关法律法规及保密要求；具有依法缴纳税收和社会保障资金的完整记录；无偷税、欺诈、拖欠员工工资等失信行为；近三年内无因违法、违规等行为被国家有关部门予以处罚的不良记录。</w:t>
      </w:r>
    </w:p>
    <w:p w14:paraId="73D477B0">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val="0"/>
          <w:bCs w:val="0"/>
          <w:color w:val="auto"/>
          <w:kern w:val="2"/>
          <w:sz w:val="28"/>
          <w:szCs w:val="28"/>
          <w:highlight w:val="none"/>
          <w:lang w:bidi="ar-SA"/>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、食品安全与卫生保障</w:t>
      </w:r>
    </w:p>
    <w:p w14:paraId="3F681EF4">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bidi="ar-SA"/>
        </w:rPr>
      </w:pPr>
      <w:r>
        <w:rPr>
          <w:rFonts w:hint="eastAsia" w:ascii="仿宋" w:hAnsi="仿宋" w:eastAsia="仿宋" w:cs="仿宋"/>
          <w:b w:val="0"/>
          <w:bCs w:val="0"/>
          <w:color w:val="auto"/>
          <w:kern w:val="2"/>
          <w:sz w:val="28"/>
          <w:szCs w:val="28"/>
          <w:highlight w:val="none"/>
          <w:lang w:bidi="ar-SA"/>
        </w:rPr>
        <w:t>从业人员的卫生管理: 所有从业人员必须按照国家食品从业人员相关法律法规的规定持健康证明上岗，每半年组织一次健康检查。注重个人卫生，上岗工作时干净整洁的工作服并</w:t>
      </w:r>
      <w:r>
        <w:rPr>
          <w:rFonts w:hint="eastAsia" w:ascii="仿宋" w:hAnsi="仿宋" w:eastAsia="仿宋" w:cs="仿宋"/>
          <w:b w:val="0"/>
          <w:bCs w:val="0"/>
          <w:color w:val="auto"/>
          <w:kern w:val="2"/>
          <w:sz w:val="28"/>
          <w:szCs w:val="28"/>
          <w:highlight w:val="none"/>
          <w:lang w:val="en-US" w:eastAsia="zh-CN" w:bidi="ar-SA"/>
        </w:rPr>
        <w:t>按要求</w:t>
      </w:r>
      <w:r>
        <w:rPr>
          <w:rFonts w:hint="eastAsia" w:ascii="仿宋" w:hAnsi="仿宋" w:eastAsia="仿宋" w:cs="仿宋"/>
          <w:b w:val="0"/>
          <w:bCs w:val="0"/>
          <w:color w:val="auto"/>
          <w:kern w:val="2"/>
          <w:sz w:val="28"/>
          <w:szCs w:val="28"/>
          <w:highlight w:val="none"/>
          <w:lang w:bidi="ar-SA"/>
        </w:rPr>
        <w:t>佩戴好口罩。</w:t>
      </w:r>
    </w:p>
    <w:p w14:paraId="13FD7F74">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bidi="ar-SA"/>
        </w:rPr>
      </w:pPr>
      <w:r>
        <w:rPr>
          <w:rFonts w:hint="eastAsia" w:ascii="仿宋" w:hAnsi="仿宋" w:eastAsia="仿宋" w:cs="仿宋"/>
          <w:b w:val="0"/>
          <w:bCs w:val="0"/>
          <w:color w:val="auto"/>
          <w:kern w:val="2"/>
          <w:sz w:val="28"/>
          <w:szCs w:val="28"/>
          <w:highlight w:val="none"/>
          <w:lang w:bidi="ar-SA"/>
        </w:rPr>
        <w:t>严格把控食材来源：严格确保食材来源可靠可溯源、新鲜、无污染，从源头上保障食品安全。不使用变质食材不售卖过期变质食品。</w:t>
      </w:r>
    </w:p>
    <w:p w14:paraId="55B59D89">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bidi="ar-SA"/>
        </w:rPr>
        <w:t>加强</w:t>
      </w:r>
      <w:r>
        <w:rPr>
          <w:rFonts w:hint="eastAsia" w:ascii="仿宋" w:hAnsi="仿宋" w:eastAsia="仿宋" w:cs="仿宋"/>
          <w:b w:val="0"/>
          <w:bCs w:val="0"/>
          <w:color w:val="auto"/>
          <w:kern w:val="2"/>
          <w:sz w:val="28"/>
          <w:szCs w:val="28"/>
          <w:highlight w:val="none"/>
          <w:lang w:val="en-US" w:eastAsia="zh-CN" w:bidi="ar-SA"/>
        </w:rPr>
        <w:t>现场</w:t>
      </w:r>
      <w:r>
        <w:rPr>
          <w:rFonts w:hint="eastAsia" w:ascii="仿宋" w:hAnsi="仿宋" w:eastAsia="仿宋" w:cs="仿宋"/>
          <w:b w:val="0"/>
          <w:bCs w:val="0"/>
          <w:color w:val="auto"/>
          <w:kern w:val="2"/>
          <w:sz w:val="28"/>
          <w:szCs w:val="28"/>
          <w:highlight w:val="none"/>
          <w:lang w:bidi="ar-SA"/>
        </w:rPr>
        <w:t>卫生管理：每天对操作间及</w:t>
      </w:r>
      <w:r>
        <w:rPr>
          <w:rFonts w:hint="eastAsia" w:ascii="仿宋" w:hAnsi="仿宋" w:eastAsia="仿宋" w:cs="仿宋"/>
          <w:b w:val="0"/>
          <w:bCs w:val="0"/>
          <w:color w:val="auto"/>
          <w:kern w:val="2"/>
          <w:sz w:val="28"/>
          <w:szCs w:val="28"/>
          <w:highlight w:val="none"/>
          <w:lang w:val="en-US" w:eastAsia="zh-CN" w:bidi="ar-SA"/>
        </w:rPr>
        <w:t>用具</w:t>
      </w:r>
      <w:r>
        <w:rPr>
          <w:rFonts w:hint="eastAsia" w:ascii="仿宋" w:hAnsi="仿宋" w:eastAsia="仿宋" w:cs="仿宋"/>
          <w:b w:val="0"/>
          <w:bCs w:val="0"/>
          <w:color w:val="auto"/>
          <w:kern w:val="2"/>
          <w:sz w:val="28"/>
          <w:szCs w:val="28"/>
          <w:highlight w:val="none"/>
          <w:lang w:bidi="ar-SA"/>
        </w:rPr>
        <w:t>进行清洁，定期对操作间消毒，确保环境的整洁、卫生和安全</w:t>
      </w:r>
      <w:r>
        <w:rPr>
          <w:rFonts w:hint="eastAsia" w:ascii="仿宋" w:hAnsi="仿宋" w:eastAsia="仿宋" w:cs="仿宋"/>
          <w:b w:val="0"/>
          <w:bCs w:val="0"/>
          <w:color w:val="auto"/>
          <w:kern w:val="2"/>
          <w:sz w:val="28"/>
          <w:szCs w:val="28"/>
          <w:highlight w:val="none"/>
          <w:lang w:eastAsia="zh-CN" w:bidi="ar-SA"/>
        </w:rPr>
        <w:t>。</w:t>
      </w:r>
    </w:p>
    <w:p w14:paraId="357F3E87">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如出现食品安全问题由乙方负责；</w:t>
      </w:r>
    </w:p>
    <w:p w14:paraId="743D1F63">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rPr>
        <w:t>根据院内的消费水平结合参照市场同类产品的价格，制定合理的价格</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价格接受院方管理科室监督</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，确保</w:t>
      </w:r>
      <w:bookmarkStart w:id="0" w:name="_GoBack"/>
      <w:bookmarkEnd w:id="0"/>
      <w:r>
        <w:rPr>
          <w:rFonts w:hint="eastAsia" w:ascii="仿宋" w:hAnsi="仿宋" w:eastAsia="仿宋" w:cs="仿宋"/>
          <w:b w:val="0"/>
          <w:bCs w:val="0"/>
          <w:color w:val="auto"/>
          <w:sz w:val="28"/>
          <w:szCs w:val="28"/>
          <w:highlight w:val="none"/>
          <w:lang w:val="en-US" w:eastAsia="zh-CN"/>
        </w:rPr>
        <w:t>销售产品</w:t>
      </w:r>
      <w:r>
        <w:rPr>
          <w:rFonts w:hint="eastAsia" w:ascii="仿宋" w:hAnsi="仿宋" w:eastAsia="仿宋" w:cs="仿宋"/>
          <w:b w:val="0"/>
          <w:bCs w:val="0"/>
          <w:color w:val="auto"/>
          <w:sz w:val="28"/>
          <w:szCs w:val="28"/>
          <w:highlight w:val="none"/>
        </w:rPr>
        <w:t>价格既能让医护人员和患者及家属接受，又能保证产品出品的质量。</w:t>
      </w:r>
    </w:p>
    <w:p w14:paraId="3B120B4F">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bCs/>
          <w:color w:val="auto"/>
          <w:sz w:val="28"/>
          <w:szCs w:val="28"/>
          <w:lang w:val="en-US" w:eastAsia="zh-CN"/>
        </w:rPr>
        <w:t>九、服务要求：</w:t>
      </w:r>
      <w:r>
        <w:rPr>
          <w:rFonts w:hint="eastAsia" w:ascii="仿宋" w:hAnsi="仿宋" w:eastAsia="仿宋" w:cs="仿宋"/>
          <w:b w:val="0"/>
          <w:bCs w:val="0"/>
          <w:color w:val="auto"/>
          <w:kern w:val="2"/>
          <w:sz w:val="28"/>
          <w:szCs w:val="28"/>
          <w:highlight w:val="none"/>
          <w:lang w:val="en-US" w:eastAsia="zh-CN" w:bidi="ar-SA"/>
        </w:rPr>
        <w:t>营业时间7:00—20:00。</w:t>
      </w:r>
    </w:p>
    <w:p w14:paraId="21927402">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十、报价要求</w:t>
      </w:r>
    </w:p>
    <w:p w14:paraId="2A61C659">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该项目为外包经营模式，外包服务商需向我院缴纳管理费和电费，分为以下进行报价</w:t>
      </w:r>
    </w:p>
    <w:p w14:paraId="461536CE">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管理服务费</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lang w:val="en-US" w:eastAsia="zh-CN"/>
        </w:rPr>
        <w:t>元/月。</w:t>
      </w:r>
    </w:p>
    <w:p w14:paraId="206AC2F1">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水电气费用按实际产生费用缴纳。</w:t>
      </w:r>
    </w:p>
    <w:p w14:paraId="037BB74B">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备注：该项目如需进行装修改造及设备采购等由中标单位投资，招标单位不额外支出费用。</w:t>
      </w:r>
    </w:p>
    <w:p w14:paraId="0547FF5E">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十一、合同年限要求</w:t>
      </w:r>
    </w:p>
    <w:p w14:paraId="4C287C81">
      <w:pPr>
        <w:pStyle w:val="3"/>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合同期3年，具体以双方签订的合同正式文件执行时间为准。</w:t>
      </w:r>
    </w:p>
    <w:p w14:paraId="16873F6F">
      <w:pPr>
        <w:pStyle w:val="3"/>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宋体"/>
          <w:b/>
          <w:bCs/>
          <w:sz w:val="30"/>
          <w:szCs w:val="30"/>
          <w:lang w:val="en-US" w:eastAsia="zh-CN"/>
        </w:rPr>
      </w:pPr>
      <w:r>
        <w:rPr>
          <w:rFonts w:hint="eastAsia" w:ascii="仿宋" w:hAnsi="仿宋" w:eastAsia="仿宋" w:cs="仿宋"/>
          <w:b/>
          <w:bCs/>
          <w:color w:val="auto"/>
          <w:kern w:val="2"/>
          <w:sz w:val="28"/>
          <w:szCs w:val="28"/>
          <w:lang w:val="en-US" w:eastAsia="zh-CN" w:bidi="ar-SA"/>
        </w:rPr>
        <w:t>十二、务</w:t>
      </w:r>
      <w:r>
        <w:rPr>
          <w:rFonts w:hint="eastAsia" w:ascii="仿宋" w:hAnsi="仿宋" w:eastAsia="仿宋" w:cs="宋体"/>
          <w:b/>
          <w:bCs/>
          <w:sz w:val="30"/>
          <w:szCs w:val="30"/>
          <w:lang w:val="en-US" w:eastAsia="zh-CN"/>
        </w:rPr>
        <w:t>商遴选方式</w:t>
      </w:r>
    </w:p>
    <w:p w14:paraId="0F5F5815">
      <w:pPr>
        <w:pStyle w:val="5"/>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对服务商的服务质量、及时性及价格进行综合评价，遴选1</w:t>
      </w:r>
      <w:r>
        <w:rPr>
          <w:rFonts w:hint="default" w:ascii="仿宋" w:hAnsi="仿宋" w:eastAsia="仿宋" w:cs="仿宋"/>
          <w:b w:val="0"/>
          <w:bCs w:val="0"/>
          <w:color w:val="auto"/>
          <w:kern w:val="2"/>
          <w:sz w:val="28"/>
          <w:szCs w:val="28"/>
          <w:highlight w:val="none"/>
          <w:lang w:val="en-US" w:eastAsia="zh-CN" w:bidi="ar-SA"/>
        </w:rPr>
        <w:t>家</w:t>
      </w:r>
      <w:r>
        <w:rPr>
          <w:rFonts w:hint="eastAsia" w:ascii="仿宋" w:hAnsi="仿宋" w:eastAsia="仿宋" w:cs="仿宋"/>
          <w:b w:val="0"/>
          <w:bCs w:val="0"/>
          <w:color w:val="auto"/>
          <w:sz w:val="28"/>
          <w:szCs w:val="28"/>
          <w:lang w:val="en-US" w:eastAsia="zh-CN"/>
        </w:rPr>
        <w:t>总院咖啡书吧屋外包</w:t>
      </w:r>
      <w:r>
        <w:rPr>
          <w:rFonts w:hint="eastAsia" w:ascii="仿宋" w:hAnsi="仿宋" w:eastAsia="仿宋" w:cs="仿宋"/>
          <w:b w:val="0"/>
          <w:bCs w:val="0"/>
          <w:color w:val="auto"/>
          <w:kern w:val="2"/>
          <w:sz w:val="28"/>
          <w:szCs w:val="28"/>
          <w:highlight w:val="none"/>
          <w:lang w:val="en-US" w:eastAsia="zh-CN" w:bidi="ar-SA"/>
        </w:rPr>
        <w:t>商。</w:t>
      </w:r>
    </w:p>
    <w:p w14:paraId="16C17353">
      <w:pPr>
        <w:pStyle w:val="5"/>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宋体"/>
          <w:b/>
          <w:bCs/>
          <w:sz w:val="30"/>
          <w:szCs w:val="30"/>
          <w:lang w:val="en-US" w:eastAsia="zh-CN"/>
        </w:rPr>
      </w:pPr>
      <w:r>
        <w:rPr>
          <w:rFonts w:hint="eastAsia" w:ascii="仿宋" w:hAnsi="仿宋" w:eastAsia="仿宋" w:cs="仿宋"/>
          <w:b/>
          <w:bCs/>
          <w:color w:val="auto"/>
          <w:kern w:val="2"/>
          <w:sz w:val="28"/>
          <w:szCs w:val="28"/>
          <w:lang w:val="en-US" w:eastAsia="zh-CN" w:bidi="ar-SA"/>
        </w:rPr>
        <w:t>十三、现场</w:t>
      </w:r>
      <w:r>
        <w:rPr>
          <w:rFonts w:hint="eastAsia" w:ascii="仿宋" w:hAnsi="仿宋" w:eastAsia="仿宋" w:cs="宋体"/>
          <w:b/>
          <w:bCs/>
          <w:sz w:val="30"/>
          <w:szCs w:val="30"/>
          <w:lang w:val="en-US" w:eastAsia="zh-CN"/>
        </w:rPr>
        <w:t>踏勘要求</w:t>
      </w:r>
    </w:p>
    <w:p w14:paraId="26AB9C37">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各投标人可按采购单位统一组织安排，到柳州市工人医院总院进行实地勘察（逾期不到不再单独组织踏勘）对现场进行了解。因中标人勘察有误造成无法按采购单位要求实施的将被拒绝验收，引起的一切后果，均由中标人承担全部赔付责任。踏勘联系人黄龙查：18377211376</w:t>
      </w:r>
      <w:r>
        <w:rPr>
          <w:rFonts w:hint="eastAsia" w:ascii="仿宋" w:hAnsi="仿宋" w:eastAsia="仿宋" w:cs="仿宋"/>
          <w:b w:val="0"/>
          <w:bCs w:val="0"/>
          <w:color w:val="auto"/>
          <w:sz w:val="28"/>
          <w:szCs w:val="28"/>
        </w:rPr>
        <w:t>。</w:t>
      </w:r>
    </w:p>
    <w:p w14:paraId="2CD2AD5A">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eastAsia="zh-CN"/>
        </w:rPr>
      </w:pPr>
    </w:p>
    <w:p w14:paraId="7E9169E1">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14:paraId="5896DF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color w:val="auto"/>
          <w:sz w:val="28"/>
          <w:szCs w:val="28"/>
          <w:lang w:val="en-US" w:eastAsia="zh-CN"/>
        </w:rPr>
      </w:pPr>
    </w:p>
    <w:p w14:paraId="3491E256">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承办科室 ：总务科办公室        使用科室：后勤社会化管理办公室</w:t>
      </w:r>
    </w:p>
    <w:p w14:paraId="325EDB0B">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经办人：                       经办人：   </w:t>
      </w:r>
    </w:p>
    <w:p w14:paraId="3A178382">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科主任：                       科主任：</w:t>
      </w:r>
    </w:p>
    <w:p w14:paraId="0E253955">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日期：2024年07月  日         日期： 2024年07月  日</w:t>
      </w:r>
    </w:p>
    <w:p w14:paraId="52698747">
      <w:pPr>
        <w:keepNext w:val="0"/>
        <w:keepLines w:val="0"/>
        <w:pageBreakBefore w:val="0"/>
        <w:widowControl/>
        <w:numPr>
          <w:ilvl w:val="0"/>
          <w:numId w:val="0"/>
        </w:numPr>
        <w:kinsoku/>
        <w:wordWrap/>
        <w:overflowPunct/>
        <w:topLinePunct w:val="0"/>
        <w:autoSpaceDE/>
        <w:autoSpaceDN/>
        <w:bidi w:val="0"/>
        <w:adjustRightInd/>
        <w:snapToGrid/>
        <w:spacing w:line="440" w:lineRule="exact"/>
        <w:ind w:left="425" w:leftChars="0" w:right="0" w:rightChars="0"/>
        <w:jc w:val="left"/>
        <w:textAlignment w:val="center"/>
        <w:outlineLvl w:val="9"/>
        <w:rPr>
          <w:rFonts w:hint="eastAsia"/>
          <w:lang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C6F3A"/>
    <w:multiLevelType w:val="singleLevel"/>
    <w:tmpl w:val="AEAC6F3A"/>
    <w:lvl w:ilvl="0" w:tentative="0">
      <w:start w:val="1"/>
      <w:numFmt w:val="decimal"/>
      <w:suff w:val="nothing"/>
      <w:lvlText w:val="%1．"/>
      <w:lvlJc w:val="left"/>
      <w:pPr>
        <w:ind w:left="0" w:firstLine="400"/>
      </w:pPr>
      <w:rPr>
        <w:rFonts w:hint="default"/>
      </w:rPr>
    </w:lvl>
  </w:abstractNum>
  <w:abstractNum w:abstractNumId="1">
    <w:nsid w:val="ED121C40"/>
    <w:multiLevelType w:val="singleLevel"/>
    <w:tmpl w:val="ED121C40"/>
    <w:lvl w:ilvl="0" w:tentative="0">
      <w:start w:val="1"/>
      <w:numFmt w:val="decimal"/>
      <w:suff w:val="nothing"/>
      <w:lvlText w:val="%1．"/>
      <w:lvlJc w:val="left"/>
      <w:pPr>
        <w:ind w:left="0" w:firstLine="400"/>
      </w:pPr>
      <w:rPr>
        <w:rFonts w:hint="default"/>
      </w:rPr>
    </w:lvl>
  </w:abstractNum>
  <w:abstractNum w:abstractNumId="2">
    <w:nsid w:val="3D4D9036"/>
    <w:multiLevelType w:val="singleLevel"/>
    <w:tmpl w:val="3D4D9036"/>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NzM0MjEyYTJlMGViYTU0N2EyNjMzYjM3OTNmZjIifQ=="/>
  </w:docVars>
  <w:rsids>
    <w:rsidRoot w:val="00000000"/>
    <w:rsid w:val="08022C9A"/>
    <w:rsid w:val="0CC44B87"/>
    <w:rsid w:val="0ED955AB"/>
    <w:rsid w:val="19187E30"/>
    <w:rsid w:val="34AA4CA9"/>
    <w:rsid w:val="3D3B12DE"/>
    <w:rsid w:val="3E4C2674"/>
    <w:rsid w:val="46C83BBA"/>
    <w:rsid w:val="49DC4A8D"/>
    <w:rsid w:val="4FC64AF1"/>
    <w:rsid w:val="64263918"/>
    <w:rsid w:val="735E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szCs w:val="21"/>
    </w:rPr>
  </w:style>
  <w:style w:type="paragraph" w:styleId="3">
    <w:name w:val="Body Text"/>
    <w:basedOn w:val="1"/>
    <w:qFormat/>
    <w:uiPriority w:val="0"/>
    <w:pPr>
      <w:spacing w:after="120"/>
    </w:pPr>
    <w:rPr>
      <w:rFonts w:ascii="Times New Roman" w:hAnsi="Times New Roman"/>
      <w:sz w:val="36"/>
      <w:szCs w:val="24"/>
    </w:rPr>
  </w:style>
  <w:style w:type="paragraph" w:styleId="4">
    <w:name w:val="Body Text Indent"/>
    <w:basedOn w:val="1"/>
    <w:qFormat/>
    <w:uiPriority w:val="0"/>
    <w:pPr>
      <w:ind w:firstLine="830" w:firstLineChars="352"/>
    </w:pPr>
    <w:rPr>
      <w:rFonts w:ascii="仿宋_GB2312" w:eastAsia="仿宋_GB2312"/>
      <w:kern w:val="0"/>
      <w:sz w:val="32"/>
      <w:szCs w:val="20"/>
    </w:rPr>
  </w:style>
  <w:style w:type="paragraph" w:styleId="5">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1277</Words>
  <Characters>1302</Characters>
  <Lines>0</Lines>
  <Paragraphs>0</Paragraphs>
  <TotalTime>6</TotalTime>
  <ScaleCrop>false</ScaleCrop>
  <LinksUpToDate>false</LinksUpToDate>
  <CharactersWithSpaces>1379</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2022-11-18T02:59:00Z</dcterms:created>
  <dc:creator>Administrator</dc:creator>
  <cp:lastModifiedBy>加深</cp:lastModifiedBy>
  <dcterms:modified xsi:type="dcterms:W3CDTF">2024-07-06T01:14:47Z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C2C5ECF8F64741488E985514AD981EDF_12</vt:lpwstr>
  </property>
</Properties>
</file>