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柳州市工人医院采购安装鱼峰山院区5号楼病房内PVC护墙角项目</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柳州市工人医院采购安装鱼峰山院区5号楼病房内PVC护墙角</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柳州市工人医院采购安装鱼峰山院区5号楼病房内PVC护墙角，项目位于柳州市工</w:t>
      </w:r>
      <w:r>
        <w:rPr>
          <w:rFonts w:hint="eastAsia" w:hAnsi="宋体" w:eastAsia="宋体" w:cs="宋体"/>
          <w:b w:val="0"/>
          <w:bCs w:val="0"/>
          <w:sz w:val="28"/>
          <w:szCs w:val="28"/>
          <w:lang w:val="en-US" w:eastAsia="zh-CN"/>
        </w:rPr>
        <w:t>人医院鱼峰山院区5号楼，包含设备设施采购及安装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柳州市工人医院采购安装鱼峰山院区5号楼病房内PVC护墙角</w:t>
      </w:r>
      <w:r>
        <w:rPr>
          <w:rFonts w:hint="eastAsia" w:hAnsi="宋体" w:eastAsia="宋体" w:cs="宋体"/>
          <w:b w:val="0"/>
          <w:bCs w:val="0"/>
          <w:sz w:val="28"/>
          <w:szCs w:val="28"/>
          <w:lang w:val="en-US" w:eastAsia="zh-CN"/>
        </w:rPr>
        <w:t>项目，主要为鱼峰山院区5号楼住院病房内通往病房阳台、厕所处瓷砖墙角上安装防撞保护的PVC护墙角</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88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505"/>
        <w:gridCol w:w="3354"/>
        <w:gridCol w:w="110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trPr>
        <w:tc>
          <w:tcPr>
            <w:tcW w:w="7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工程项目</w:t>
            </w:r>
          </w:p>
        </w:tc>
        <w:tc>
          <w:tcPr>
            <w:tcW w:w="335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w:t>
            </w:r>
          </w:p>
        </w:tc>
        <w:tc>
          <w:tcPr>
            <w:tcW w:w="11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kern w:val="2"/>
                <w:sz w:val="24"/>
                <w:szCs w:val="24"/>
                <w:u w:val="none"/>
                <w:lang w:val="en-US" w:eastAsia="zh-CN" w:bidi="ar-SA"/>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2楼护角条</w:t>
            </w:r>
          </w:p>
        </w:tc>
        <w:tc>
          <w:tcPr>
            <w:tcW w:w="3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4</w:t>
            </w:r>
            <w:r>
              <w:rPr>
                <w:rFonts w:hint="eastAsia" w:ascii="等线" w:hAnsi="等线" w:eastAsia="等线" w:cs="等线"/>
                <w:i w:val="0"/>
                <w:iCs w:val="0"/>
                <w:color w:val="000000"/>
                <w:sz w:val="22"/>
                <w:szCs w:val="22"/>
                <w:u w:val="none"/>
                <w:lang w:val="en-US" w:eastAsia="zh-CN"/>
              </w:rPr>
              <w:t>cm</w:t>
            </w:r>
            <w:r>
              <w:rPr>
                <w:rFonts w:hint="eastAsia" w:ascii="等线" w:hAnsi="等线" w:eastAsia="等线" w:cs="等线"/>
                <w:i w:val="0"/>
                <w:iCs w:val="0"/>
                <w:color w:val="000000"/>
                <w:sz w:val="22"/>
                <w:szCs w:val="22"/>
                <w:u w:val="none"/>
              </w:rPr>
              <w:t>*4</w:t>
            </w:r>
            <w:r>
              <w:rPr>
                <w:rFonts w:hint="eastAsia" w:ascii="等线" w:hAnsi="等线" w:eastAsia="等线" w:cs="等线"/>
                <w:i w:val="0"/>
                <w:iCs w:val="0"/>
                <w:color w:val="000000"/>
                <w:sz w:val="22"/>
                <w:szCs w:val="22"/>
                <w:u w:val="none"/>
                <w:lang w:val="en-US" w:eastAsia="zh-CN"/>
              </w:rPr>
              <w:t>cm</w:t>
            </w:r>
            <w:r>
              <w:rPr>
                <w:rFonts w:hint="eastAsia" w:ascii="等线" w:hAnsi="等线" w:eastAsia="等线" w:cs="等线"/>
                <w:i w:val="0"/>
                <w:iCs w:val="0"/>
                <w:color w:val="000000"/>
                <w:sz w:val="22"/>
                <w:szCs w:val="22"/>
                <w:u w:val="none"/>
              </w:rPr>
              <w:t>*1.5</w:t>
            </w:r>
            <w:r>
              <w:rPr>
                <w:rFonts w:hint="eastAsia" w:ascii="等线" w:hAnsi="等线" w:eastAsia="等线" w:cs="等线"/>
                <w:i w:val="0"/>
                <w:iCs w:val="0"/>
                <w:color w:val="000000"/>
                <w:sz w:val="22"/>
                <w:szCs w:val="22"/>
                <w:u w:val="none"/>
                <w:lang w:val="en-US" w:eastAsia="zh-CN"/>
              </w:rPr>
              <w:t>m</w:t>
            </w:r>
            <w:r>
              <w:rPr>
                <w:rFonts w:hint="eastAsia" w:ascii="等线" w:hAnsi="等线" w:eastAsia="等线" w:cs="等线"/>
                <w:i w:val="0"/>
                <w:iCs w:val="0"/>
                <w:color w:val="000000"/>
                <w:sz w:val="22"/>
                <w:szCs w:val="22"/>
                <w:u w:val="none"/>
              </w:rPr>
              <w:t>。PVC护角条，背面上结构胶粘接剂，含人工清理墙面及安装，材料</w:t>
            </w:r>
            <w:bookmarkStart w:id="0" w:name="_GoBack"/>
            <w:bookmarkEnd w:id="0"/>
            <w:r>
              <w:rPr>
                <w:rFonts w:hint="eastAsia" w:ascii="等线" w:hAnsi="等线" w:eastAsia="等线" w:cs="等线"/>
                <w:i w:val="0"/>
                <w:iCs w:val="0"/>
                <w:color w:val="000000"/>
                <w:sz w:val="22"/>
                <w:szCs w:val="22"/>
                <w:u w:val="none"/>
              </w:rPr>
              <w:t>，辅材</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12楼护角条</w:t>
            </w:r>
          </w:p>
        </w:tc>
        <w:tc>
          <w:tcPr>
            <w:tcW w:w="3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13楼护角条</w:t>
            </w:r>
          </w:p>
        </w:tc>
        <w:tc>
          <w:tcPr>
            <w:tcW w:w="3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条</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2024年6月3日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Njc3ZmZhNGEyYjBlODdmM2IyMzdkZmE0OTJkMjE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0F1B7B63"/>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A45C4A"/>
    <w:rsid w:val="55617B80"/>
    <w:rsid w:val="561D501A"/>
    <w:rsid w:val="56515FE9"/>
    <w:rsid w:val="5A447D2A"/>
    <w:rsid w:val="5CB3223D"/>
    <w:rsid w:val="5E40418F"/>
    <w:rsid w:val="5F442227"/>
    <w:rsid w:val="5F491309"/>
    <w:rsid w:val="623A7395"/>
    <w:rsid w:val="6252255C"/>
    <w:rsid w:val="627438C2"/>
    <w:rsid w:val="63814B5D"/>
    <w:rsid w:val="680C7FB1"/>
    <w:rsid w:val="6A9B7D71"/>
    <w:rsid w:val="6AE954B5"/>
    <w:rsid w:val="6BA044C1"/>
    <w:rsid w:val="6C775AF2"/>
    <w:rsid w:val="6E5E469C"/>
    <w:rsid w:val="6E9B00B4"/>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811</Characters>
  <Lines>0</Lines>
  <Paragraphs>0</Paragraphs>
  <TotalTime>1</TotalTime>
  <ScaleCrop>false</ScaleCrop>
  <LinksUpToDate>false</LinksUpToDate>
  <CharactersWithSpaces>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2024-06-03T08:02:17Z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676BB8C8E330493DB527A03640A94E19</vt:lpwstr>
  </property>
</Properties>
</file>