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总院生殖医学中心修缮工程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项目建议书和可行性研究报告的编制需求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一、项目概况：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项目名称：总院生殖医学中心修缮工程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主要建设内容及规模：1)</w:t>
      </w:r>
      <w:r>
        <w:rPr>
          <w:rFonts w:hint="eastAsia" w:ascii="宋体" w:hAnsi="宋体" w:eastAsia="宋体" w:cs="宋体"/>
          <w:sz w:val="28"/>
          <w:szCs w:val="28"/>
        </w:rPr>
        <w:t>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门诊医技楼五楼原</w:t>
      </w:r>
      <w:r>
        <w:rPr>
          <w:rFonts w:hint="eastAsia" w:ascii="宋体" w:hAnsi="宋体" w:eastAsia="宋体" w:cs="宋体"/>
          <w:sz w:val="28"/>
          <w:szCs w:val="28"/>
        </w:rPr>
        <w:t>普通外科五病区（甲状腺）病房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进行修缮改造为</w:t>
      </w:r>
      <w:r>
        <w:rPr>
          <w:rFonts w:hint="eastAsia" w:ascii="宋体" w:hAnsi="宋体" w:eastAsia="宋体" w:cs="宋体"/>
          <w:sz w:val="28"/>
          <w:szCs w:val="28"/>
        </w:rPr>
        <w:t>生殖医学中心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实验区，建筑面积约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600m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。2)</w:t>
      </w:r>
      <w:r>
        <w:rPr>
          <w:rFonts w:hint="eastAsia" w:ascii="宋体" w:hAnsi="宋体" w:eastAsia="宋体" w:cs="宋体"/>
          <w:sz w:val="28"/>
          <w:szCs w:val="28"/>
        </w:rPr>
        <w:t>总院康复医学科门诊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进行修缮改造为</w:t>
      </w:r>
      <w:r>
        <w:rPr>
          <w:rFonts w:hint="eastAsia" w:ascii="宋体" w:hAnsi="宋体" w:eastAsia="宋体" w:cs="宋体"/>
          <w:sz w:val="28"/>
          <w:szCs w:val="28"/>
        </w:rPr>
        <w:t>生殖医学中心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门诊区，建筑面积约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890m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。建设主要内容为：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拆除工程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空调系统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装修装饰工程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电气系统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医气系统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给排水系统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总投资估算约：</w:t>
      </w:r>
      <w:r>
        <w:rPr>
          <w:rFonts w:hint="eastAsia"/>
          <w:sz w:val="28"/>
          <w:szCs w:val="28"/>
          <w:lang w:val="en-US" w:eastAsia="zh-CN"/>
        </w:rPr>
        <w:t>800</w:t>
      </w:r>
      <w:r>
        <w:rPr>
          <w:rFonts w:hint="eastAsia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二、质量要求：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达到国家有关法律法规、技术规范的各项要求，并通过相关部门的审批。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三、项目建议书的具体要求及内容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由项目筹建单位或项目法人根据国民经济的发展、国家和地方中长期规划、产业政策、生产力布局、国内外市场、所在地的内外部条件，就某一具体新建、扩建项目提出的项目的建议文件，是对拟建项目提出的框架性的总体设想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是由项目投资方向其主管部门上报的文件，广泛应用于项目的国家立项审批工作中。它要从宏观上论述项目设立的必要性和可能性，把项目投资的设想变为概略的投资建议。项目建议书的呈报可以供项目审批机关作出初步决策。它可以减少项目选择的盲目性，为下一步可行性研究打下基础 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项目建议书具体内容如下：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 总  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 项目建设的必要性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 （较初步的）需求分析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 （较初步的）建设规模及主要建设内容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 建设地址及建设条件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  （初步）工程方案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 环境保护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 项目管理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  项目实施进度建议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 投资估算及资金筹措</w:t>
      </w:r>
    </w:p>
    <w:p>
      <w:pPr>
        <w:pStyle w:val="2"/>
        <w:spacing w:before="0" w:after="0"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、可行性研究报告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是建设项目前期工作的重要内容，可行性研究报告是可行性研究的成果，是建设项目投资决策的重要依据。政府采取直接投资方式投资的项目（政府投资项目），项目单位应当编制可行性研究报告，按照政府投资管理权限和规定的程序，报投资主管部门审批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可行性研究报告具体内容如下：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 总  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 项目背景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 项目概况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1.3可行性研究报告方案执行立项批复的说明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 项目建设的必要性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 需求分析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 建设规模及主要建设内容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 建设规模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 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 建设地址及建设条件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5.1 建设地址选择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5.2建设条件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  工程方案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 环境保护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 节能节水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 绿色建筑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 海绵城市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第十一章  劳动安全卫生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第十二章  消  防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第十三章  项目管理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第十四章   项目实施进度建议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第十五章  投资估算及资金筹措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第十六章  财务评价（有收入的项目）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第十七章  社会评价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第十八章  风险分析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第十九章  结论与建议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五、服务期限及付款条件：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rtl w:val="0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1.服务期限：合同签订之日起</w:t>
      </w:r>
      <w:r>
        <w:rPr>
          <w:rFonts w:hint="eastAsia" w:ascii="宋体" w:hAnsi="宋体" w:eastAsia="宋体" w:cs="宋体"/>
          <w:sz w:val="28"/>
          <w:szCs w:val="28"/>
          <w:rtl w:val="0"/>
          <w:lang w:val="zh-CN" w:eastAsia="zh-CN"/>
        </w:rPr>
        <w:t>开始实施，项目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建议书和可行性研究报告编制并通过相关部门的审批</w:t>
      </w:r>
      <w:r>
        <w:rPr>
          <w:rFonts w:hint="eastAsia" w:ascii="宋体" w:hAnsi="宋体" w:eastAsia="宋体" w:cs="宋体"/>
          <w:sz w:val="28"/>
          <w:szCs w:val="28"/>
          <w:rtl w:val="0"/>
          <w:lang w:val="zh-CN" w:eastAsia="zh-CN"/>
        </w:rPr>
        <w:t>为止。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2.付款条件：</w:t>
      </w:r>
      <w:r>
        <w:rPr>
          <w:rFonts w:hint="eastAsia" w:ascii="宋体" w:hAnsi="宋体" w:eastAsia="宋体" w:cs="宋体"/>
          <w:sz w:val="28"/>
          <w:szCs w:val="28"/>
          <w:rtl w:val="0"/>
          <w:lang w:val="zh-CN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建议书和可行性研究报告编制并通过相关部门的审批</w:t>
      </w:r>
      <w:r>
        <w:rPr>
          <w:rFonts w:hint="eastAsia" w:ascii="宋体" w:hAnsi="宋体" w:eastAsia="宋体" w:cs="宋体"/>
          <w:sz w:val="28"/>
          <w:szCs w:val="28"/>
          <w:rtl w:val="0"/>
          <w:lang w:val="zh-CN" w:eastAsia="zh-CN"/>
        </w:rPr>
        <w:t>后一次性支付合同总价款的100%。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乙方应根据转款金额提前开具发票给甲方查验后，甲方方可支付给乙方。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总务科</w:t>
      </w:r>
    </w:p>
    <w:p>
      <w:pPr>
        <w:pStyle w:val="7"/>
        <w:numPr>
          <w:ilvl w:val="0"/>
          <w:numId w:val="0"/>
        </w:numPr>
        <w:bidi w:val="0"/>
        <w:jc w:val="left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 xml:space="preserve">                                      2024年5月22日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QyN2RjYmFmYzc1NmM3MjBhNDU1MjM3OTFkY2EifQ=="/>
  </w:docVars>
  <w:rsids>
    <w:rsidRoot w:val="740F1901"/>
    <w:rsid w:val="035F0DFC"/>
    <w:rsid w:val="0F380C87"/>
    <w:rsid w:val="20E22844"/>
    <w:rsid w:val="32E63E19"/>
    <w:rsid w:val="48FE21C5"/>
    <w:rsid w:val="4B9C45DF"/>
    <w:rsid w:val="5C9500E4"/>
    <w:rsid w:val="5D437D8C"/>
    <w:rsid w:val="60274251"/>
    <w:rsid w:val="740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eastAsia" w:ascii="宋体" w:hAnsi="Courier New" w:eastAsia="宋体" w:cs="Courier New"/>
      <w:sz w:val="21"/>
      <w:szCs w:val="21"/>
    </w:rPr>
  </w:style>
  <w:style w:type="paragraph" w:styleId="4">
    <w:name w:val="header"/>
    <w:basedOn w:val="1"/>
    <w:next w:val="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7">
    <w:name w:val="Div_MsoNormal ParagraphIndent"/>
    <w:basedOn w:val="8"/>
    <w:qFormat/>
    <w:uiPriority w:val="0"/>
    <w:rPr>
      <w:rFonts w:ascii="Calibri" w:hAnsi="Calibri" w:eastAsia="Calibri" w:cs="Calibri"/>
      <w:sz w:val="21"/>
    </w:rPr>
  </w:style>
  <w:style w:type="paragraph" w:customStyle="1" w:styleId="8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970</Characters>
  <Lines>0</Lines>
  <Paragraphs>0</Paragraphs>
  <TotalTime>0</TotalTime>
  <ScaleCrop>false</ScaleCrop>
  <LinksUpToDate>false</LinksUpToDate>
  <CharactersWithSpaces>1042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2021-04-07T06:50:00Z</dcterms:created>
  <dc:creator>Administrator</dc:creator>
  <cp:lastModifiedBy>Administrator</cp:lastModifiedBy>
  <dcterms:modified xsi:type="dcterms:W3CDTF">2024-05-22T02:02:30Z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2ED0D6C84C274EB5AF125E6635A4B0D4</vt:lpwstr>
  </property>
</Properties>
</file>