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2"/>
          <w:rFonts w:hint="default"/>
          <w:b/>
          <w:i w:val="0"/>
          <w:caps w:val="0"/>
          <w:color w:val="auto"/>
          <w:spacing w:val="0"/>
          <w:w w:val="100"/>
          <w:kern w:val="0"/>
          <w:sz w:val="36"/>
          <w:szCs w:val="36"/>
          <w:highlight w:val="none"/>
          <w:shd w:val="clear" w:fill="FFFFFF"/>
          <w:lang w:val="en-US" w:eastAsia="zh-CN" w:bidi="ar"/>
        </w:rPr>
      </w:pPr>
      <w:r>
        <w:rPr>
          <w:rStyle w:val="12"/>
          <w:rFonts w:hint="eastAsia"/>
          <w:b/>
          <w:i w:val="0"/>
          <w:caps w:val="0"/>
          <w:color w:val="auto"/>
          <w:spacing w:val="0"/>
          <w:w w:val="100"/>
          <w:kern w:val="0"/>
          <w:sz w:val="36"/>
          <w:szCs w:val="36"/>
          <w:highlight w:val="none"/>
          <w:shd w:val="clear" w:fill="FFFFFF"/>
          <w:lang w:val="en-US" w:eastAsia="zh-CN" w:bidi="ar"/>
        </w:rPr>
        <w:t>柳州市工人医院“互联网+护理服务”项目需求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项目名称</w:t>
      </w:r>
    </w:p>
    <w:p>
      <w:pPr>
        <w:spacing w:line="360" w:lineRule="auto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柳州市工人医院“互联网+护理服务”项目</w:t>
      </w:r>
    </w:p>
    <w:p>
      <w:pPr>
        <w:pStyle w:val="2"/>
        <w:numPr>
          <w:ilvl w:val="0"/>
          <w:numId w:val="1"/>
        </w:numPr>
        <w:bidi w:val="0"/>
        <w:rPr>
          <w:rFonts w:hint="default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项目概况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根据柳卫医便函〔2023〕11号《柳州市卫生健康委关于推进“互联网+护理服务”工作的通知》要求：“至2024年6月底，全市二级及以上公立医疗机构均可提供“互联网+护理服务”,为群众提供老年护理、母婴教育、慢病管理、康复护理、长期照护等覆盖全人群全生命周期的护理服务，以适应人口老龄化和医疗与保健并重的卫生健康需求变化，积极为居民提供院内与院外、线上与线下融合的护理服务”。根据通知相关要求，我院现需与有相关资质的第三方机构合作开展“互联网+护理服务”项目。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资质要求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TW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TW"/>
        </w:rPr>
        <w:t>具有独立承担民事责任能力的在中华人民共和国境内注册的法人，具有合法经营权；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TW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TW"/>
        </w:rPr>
        <w:t>投标人三年内在经营活动中没有重大违法记录和不良信用记录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TW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TW"/>
        </w:rPr>
        <w:t>且未被行政主管部门通报批评和处罚。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TW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TW"/>
        </w:rPr>
        <w:t>投标人有效的“营业执照”副本复印件。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TW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TW"/>
        </w:rPr>
        <w:t>投标人有效的“税务登记证”副本复印件。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TW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TW"/>
        </w:rPr>
        <w:t>投标人在广西有实体办公机构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TW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有符合开展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TW"/>
        </w:rPr>
        <w:t>“互联网+护理服务”线上申请、跟踪、评价等服务的互联网信息技术平台。</w:t>
      </w:r>
    </w:p>
    <w:p>
      <w:pPr>
        <w:pStyle w:val="2"/>
        <w:numPr>
          <w:ilvl w:val="0"/>
          <w:numId w:val="1"/>
        </w:numPr>
        <w:bidi w:val="0"/>
        <w:rPr>
          <w:rFonts w:hint="default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项目参数</w:t>
      </w:r>
    </w:p>
    <w:p>
      <w:pPr>
        <w:pStyle w:val="3"/>
        <w:bidi w:val="0"/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28"/>
          <w:szCs w:val="28"/>
          <w:highlight w:val="none"/>
          <w:shd w:val="clear" w:fill="FFFFFF"/>
          <w:lang w:val="en-US" w:eastAsia="zh-CN"/>
        </w:rPr>
        <w:t>（一）总体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28"/>
          <w:szCs w:val="28"/>
          <w:highlight w:val="none"/>
          <w:shd w:val="clear" w:fill="FFFFFF"/>
          <w:lang w:val="en-US" w:eastAsia="zh-CN"/>
        </w:rPr>
        <w:t>要求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1、有实体医疗机构，机构应具备“互联网+护理服务”线上申请、跟踪、评价等服务的互联网信息技术平台，可独立开展“互联网+护理服务”。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2、机构提供“互联网+护理服务”。已登记并开展家庭病床、巡诊、社区护理等服务项目，且服务已延伸至社区和家庭(含出院后延续护理服务)。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3、机构具备上门服务的培训能力及完善的考核标准。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4、机构应具备三年以上“互联网+护理服务”的实践经验，同时在广西地区应有三家同等规模医院开展项目案例。</w:t>
      </w:r>
    </w:p>
    <w:p>
      <w:pPr>
        <w:spacing w:line="360" w:lineRule="auto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5、机构不收取医院的任何费用、有整套开展运行机制和完善的管理体系，且接受医院享有信息技术平台共同管理的权限。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6、机构能负责接单和派单工作，承担居家服务耗材及购买护士的人身保险，执行双人上门服务制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（即机构1名工作人员+1名医院护士）。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支持医院参与系统派单管理、质量控制监管及耗材监督管理的权限。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7、机构为医院提供能查询了解整体运营情况，查看并可导出上门护士服务记录、处置流程、患者评价和反馈等相关内容；查看订单完成情况，查询并可导出单次、月度、年度订单明细、汇总情况等内容。</w:t>
      </w:r>
    </w:p>
    <w:p>
      <w:pPr>
        <w:spacing w:line="360" w:lineRule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机构负责购买医疗责任险，医疗意外险、人身意外险，第三方责任险。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在为患者提供的医疗护理服务过程中产生的一切问题，由中标方承担。</w:t>
      </w:r>
    </w:p>
    <w:p>
      <w:pPr>
        <w:pStyle w:val="3"/>
        <w:bidi w:val="0"/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28"/>
          <w:szCs w:val="28"/>
          <w:highlight w:val="none"/>
          <w:shd w:val="clear" w:fill="FFFFFF"/>
          <w:lang w:val="en-US" w:eastAsia="zh-CN"/>
        </w:rPr>
        <w:t>（二）“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28"/>
          <w:szCs w:val="28"/>
          <w:highlight w:val="none"/>
          <w:shd w:val="clear" w:fill="FFFFFF"/>
          <w:lang w:val="en-US" w:eastAsia="zh-CN"/>
        </w:rPr>
        <w:t>互联网+护理服务”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28"/>
          <w:szCs w:val="28"/>
          <w:highlight w:val="none"/>
          <w:shd w:val="clear" w:fill="FFFFFF"/>
          <w:lang w:eastAsia="zh-CN"/>
        </w:rPr>
        <w:t>信息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28"/>
          <w:szCs w:val="28"/>
          <w:highlight w:val="none"/>
          <w:shd w:val="clear" w:fill="FFFFFF"/>
          <w:lang w:val="en-US" w:eastAsia="zh-CN"/>
        </w:rPr>
        <w:t>技术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28"/>
          <w:szCs w:val="28"/>
          <w:highlight w:val="none"/>
          <w:shd w:val="clear" w:fill="FFFFFF"/>
          <w:lang w:eastAsia="zh-CN"/>
        </w:rPr>
        <w:t>平台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28"/>
          <w:szCs w:val="28"/>
          <w:highlight w:val="none"/>
          <w:shd w:val="clear" w:fill="FFFFFF"/>
          <w:lang w:val="en-US" w:eastAsia="zh-CN"/>
        </w:rPr>
        <w:t>要求</w:t>
      </w:r>
    </w:p>
    <w:p>
      <w:pPr>
        <w:pStyle w:val="4"/>
        <w:bidi w:val="0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highlight w:val="none"/>
          <w:lang w:eastAsia="zh-CN"/>
        </w:rPr>
        <w:t>患者端口需求：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（1）患者进入平台后实名注册，上传相关证件，待管理员审核通过后可购买服务，服务费用包括护理服务项目、耗材、5公里内免交通费。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（2）患者可在平台查看购买服务须知、注册流程、支付流程、退费流程、服务项目、价格、服务说明、购买服务等；</w:t>
      </w:r>
    </w:p>
    <w:p>
      <w:pPr>
        <w:pStyle w:val="4"/>
        <w:bidi w:val="0"/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2、护士端口需求：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（1）护士在平台可查看居家服务规章制度、居家上门护士资质准入条件及流程、服务项目流程标准、服务项目说明等。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（2）护士可进入平台进行实名注册，上传相关证件，待医院管理员审核通过后，可在服务界面查看未处理订单、执行中订单，已完成订单。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3）管理员派单后系统自动提醒，可在未处理订单中查看，包括服务项目、患者基本信息及病历资料等，护士出门时点击“确认接单”，自动跳转到执行中订单界面，系统给出服务流程，上门护士根据流程完成订单。</w:t>
      </w:r>
    </w:p>
    <w:p>
      <w:pPr>
        <w:spacing w:before="83" w:line="624" w:lineRule="exact"/>
        <w:ind w:left="1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（4）服务项目用物由机构助理准备，服务项目流程从出发开始记录视频画面同步传送回平台，若流程进行中出现险情，点击记录仪一键报警机构平台5分钟内响应并启动应急预案。</w:t>
      </w:r>
    </w:p>
    <w:p>
      <w:pPr>
        <w:pStyle w:val="4"/>
        <w:bidi w:val="0"/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3、管理端口：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1）管理员定期对平台上内容进行更新调整，包括规章制度、服务流程，知情同意书、服务项目说明和注意事项、用户注册流程等；人员管理包括上门护士资质准入的审核，专科小组分类和管理，患者注册审核等；商品包括服务项目耗材、5公里内交通费、保险，管理人员可对商品进行维护、导出商品出售明细等。</w:t>
      </w:r>
    </w:p>
    <w:p>
      <w:pPr>
        <w:spacing w:before="83" w:line="624" w:lineRule="exact"/>
        <w:ind w:left="1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2）订单管理界面分为未处理订单、执行中订单、已完成订单。可以调取患者就诊电子病历资料，对未处理订单进行严格审核、派送；对执行中的订单可全程跟踪，上门护士从点出发开始记录仪视频画面同步传送回平台，若流程进行中出现险情，点击记录仪一键报警并启动应急预案。已完成订单可以查看上门护士服务记录、处置流程、患者评价和反馈，对整个服务进行闭环管理。</w:t>
      </w:r>
    </w:p>
    <w:p>
      <w:pPr>
        <w:pStyle w:val="2"/>
        <w:numPr>
          <w:ilvl w:val="0"/>
          <w:numId w:val="1"/>
        </w:numPr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报价要求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根据服务项目内容表（表一）进行报价（该报价含人工费、耗材费、运输费、税费等费用）。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耗材成本（耗材成本价格应经过双方协商确认）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剩余费用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服务供应商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占比按不高于50%的劳务分配原则进行报价。（高于50%报价无效）</w:t>
      </w:r>
    </w:p>
    <w:tbl>
      <w:tblPr>
        <w:tblStyle w:val="10"/>
        <w:tblW w:w="81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344"/>
        <w:gridCol w:w="1482"/>
        <w:gridCol w:w="1621"/>
        <w:gridCol w:w="974"/>
        <w:gridCol w:w="915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互联网+护理服务项目表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大类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小类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建议项目收费价格（元）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成本费用（元）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使用耗材明细（元）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护士劳务费用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基础护理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静脉采血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静脉采血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血糖测量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血糖测量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注射护理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皮下注射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肌内注射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管道护理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鼻胃管护理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留置鼻胃管/更换鼻胃管护理（留置15天材质）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留置鼻胃管/更换鼻胃管护理（留置30天硅胶材质）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鼻胃管拔管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输液港维护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输液港维护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膀胱冲洗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膀胱冲洗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气管护理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气管切开置管的护理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PICC维护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经外周静脉置入中心静脉导管（PICC）维护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导尿管护理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留置导尿</w:t>
            </w:r>
            <w:r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更换尿管（硅胶尿管留置30天）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留置导尿</w:t>
            </w:r>
            <w:r>
              <w:rPr>
                <w:rStyle w:val="31"/>
                <w:rFonts w:eastAsia="宋体"/>
                <w:lang w:val="en-US" w:eastAsia="zh-CN" w:bidi="ar"/>
              </w:rPr>
              <w:t>/</w:t>
            </w:r>
            <w:r>
              <w:rPr>
                <w:rStyle w:val="32"/>
                <w:lang w:val="en-US" w:eastAsia="zh-CN" w:bidi="ar"/>
              </w:rPr>
              <w:t>更换尿管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导尿管拔管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更换造瘘管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更换膀胱造瘘管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引流管护理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引流管护理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胸腔闭式引流管护理（一部位）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胸腔闭式引流管护理（每增加一部位，此项目与主订单同时下单时才提供服务）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排泄护理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人工肛门便袋护理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肠胀气护理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直肠栓剂给药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伤口及专科护理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皮肤溃疡护理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皮肤溃疡护理（一部位）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皮肤溃疡护理（每增加一部位）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压疮护理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压疮预防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压疮护理（一部位）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压疮护理（每增加一部位）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皮炎的预防及护理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失禁性皮炎的预防及护理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造口护理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造口护理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造瘘口护理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造瘘口护理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普通伤口护理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伤口护理（一部位）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伤口护理（每增加一部位）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糖尿病足的护理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糖尿病足的护理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糖尿病足溃疡护理（一部位）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糖尿病足溃疡护理（每增加一部位）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排泄护理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灌肠护理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呼吸护理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吸氧（氧气筒租赁）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吸氧（制氧机租赁）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坠积性肺炎预防护理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雾化吸入护理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口腔护理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口腔护理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会阴护理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会阴护理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中医护理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悬灸技术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艾灸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雷火灸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拔罐技术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拔罐</w:t>
            </w:r>
            <w:r>
              <w:rPr>
                <w:rStyle w:val="31"/>
                <w:rFonts w:eastAsia="宋体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真空罐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穴位贴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穴位贴敷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刮痧技术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刮痧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穴位贴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耳穴压豆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母婴护理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母乳喂养指导（乳腺疏通）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新生儿护理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新生儿动脉采血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产妇及新生儿营养指导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新生儿黄疸测量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新生儿臀部护理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五官护理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五官护理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眼科泪道冲洗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眼科结膜囊冲洗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眼科护理睑板腺板按摩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鼻窦冲洗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康复护理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疾病康复指导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疾病康复指导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生活能力指导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生活自理能力训练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居家康复护理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中风居家康复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肺功能居家康复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髋关节置换术后居家康复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膝关节置换术后居家康复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吞咽康复护理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居家中医康复护理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腹膜透析的护理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自理能力促进护理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功能锻炼指导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康复辅助器具使用指导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运动康复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关节运动护理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吞咽功能障碍训练与营养指导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numPr>
          <w:ilvl w:val="0"/>
          <w:numId w:val="0"/>
        </w:numPr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六、合同期及结算方式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1、合同期限为：3年。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2、结算方式：每月结算一次。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87E99C7-570F-45AC-9D91-13C9850E97D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6294AF83-0127-46ED-A719-4C305EBBF76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D5E592"/>
    <w:multiLevelType w:val="singleLevel"/>
    <w:tmpl w:val="DDD5E592"/>
    <w:lvl w:ilvl="0" w:tentative="0">
      <w:start w:val="1"/>
      <w:numFmt w:val="chineseCounting"/>
      <w:suff w:val="nothing"/>
      <w:lvlText w:val="%1、"/>
      <w:lvlJc w:val="left"/>
      <w:rPr>
        <w:rFonts w:hint="eastAsia" w:asciiTheme="majorEastAsia" w:hAnsiTheme="majorEastAsia" w:eastAsiaTheme="majorEastAsia" w:cstheme="majorEastAsia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NGQ4NDczZDE3ZWQzODRmMDEwMjRmOWI2NDE1MmQifQ=="/>
  </w:docVars>
  <w:rsids>
    <w:rsidRoot w:val="00000000"/>
    <w:rsid w:val="05154926"/>
    <w:rsid w:val="05557F9E"/>
    <w:rsid w:val="07557934"/>
    <w:rsid w:val="09093579"/>
    <w:rsid w:val="09383BC1"/>
    <w:rsid w:val="0C664E61"/>
    <w:rsid w:val="10971E83"/>
    <w:rsid w:val="14A14FAE"/>
    <w:rsid w:val="18FB5DDC"/>
    <w:rsid w:val="19730B93"/>
    <w:rsid w:val="19E576EB"/>
    <w:rsid w:val="19FB1E08"/>
    <w:rsid w:val="1A0959F0"/>
    <w:rsid w:val="1AA17DCA"/>
    <w:rsid w:val="1B634D6B"/>
    <w:rsid w:val="1C547577"/>
    <w:rsid w:val="1FA303A6"/>
    <w:rsid w:val="237414C4"/>
    <w:rsid w:val="263C4668"/>
    <w:rsid w:val="2BE00676"/>
    <w:rsid w:val="2C3A5674"/>
    <w:rsid w:val="2E064B27"/>
    <w:rsid w:val="2F443FE5"/>
    <w:rsid w:val="33886336"/>
    <w:rsid w:val="3471183D"/>
    <w:rsid w:val="3701704F"/>
    <w:rsid w:val="393671C3"/>
    <w:rsid w:val="3976413E"/>
    <w:rsid w:val="39EC783D"/>
    <w:rsid w:val="3ACC6BDB"/>
    <w:rsid w:val="3B3F16C0"/>
    <w:rsid w:val="3C326368"/>
    <w:rsid w:val="3D4964F9"/>
    <w:rsid w:val="3DC524B4"/>
    <w:rsid w:val="3FD35E75"/>
    <w:rsid w:val="40F33B68"/>
    <w:rsid w:val="41093C7D"/>
    <w:rsid w:val="444029F2"/>
    <w:rsid w:val="49862256"/>
    <w:rsid w:val="4EBC7513"/>
    <w:rsid w:val="507135E0"/>
    <w:rsid w:val="509B22D6"/>
    <w:rsid w:val="50C24BFD"/>
    <w:rsid w:val="553B193F"/>
    <w:rsid w:val="58D91D99"/>
    <w:rsid w:val="58DC28C7"/>
    <w:rsid w:val="58FF53CC"/>
    <w:rsid w:val="594D3A74"/>
    <w:rsid w:val="5D582118"/>
    <w:rsid w:val="61A84600"/>
    <w:rsid w:val="64DC3A26"/>
    <w:rsid w:val="65331842"/>
    <w:rsid w:val="66E52BA1"/>
    <w:rsid w:val="672774B6"/>
    <w:rsid w:val="686E247D"/>
    <w:rsid w:val="698F750E"/>
    <w:rsid w:val="73217E90"/>
    <w:rsid w:val="76E83955"/>
    <w:rsid w:val="77B70EF4"/>
    <w:rsid w:val="78BD2140"/>
    <w:rsid w:val="7CFA4DB8"/>
    <w:rsid w:val="7E54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spacing w:after="12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autoRedefine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styleId="12">
    <w:name w:val="Strong"/>
    <w:basedOn w:val="11"/>
    <w:autoRedefine/>
    <w:qFormat/>
    <w:uiPriority w:val="0"/>
    <w:rPr>
      <w:b/>
    </w:rPr>
  </w:style>
  <w:style w:type="paragraph" w:customStyle="1" w:styleId="13">
    <w:name w:val="首行缩进"/>
    <w:basedOn w:val="1"/>
    <w:autoRedefine/>
    <w:qFormat/>
    <w:uiPriority w:val="0"/>
    <w:pPr>
      <w:ind w:firstLine="480" w:firstLineChars="200"/>
    </w:pPr>
  </w:style>
  <w:style w:type="paragraph" w:customStyle="1" w:styleId="14">
    <w:name w:val="_Style 1"/>
    <w:basedOn w:val="1"/>
    <w:autoRedefine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customStyle="1" w:styleId="15">
    <w:name w:val="正文文本首行缩进1"/>
    <w:basedOn w:val="5"/>
    <w:autoRedefine/>
    <w:qFormat/>
    <w:uiPriority w:val="0"/>
    <w:pPr>
      <w:ind w:firstLine="100" w:firstLineChars="100"/>
    </w:pPr>
  </w:style>
  <w:style w:type="character" w:customStyle="1" w:styleId="16">
    <w:name w:val="font81"/>
    <w:basedOn w:val="11"/>
    <w:autoRedefine/>
    <w:qFormat/>
    <w:uiPriority w:val="0"/>
    <w:rPr>
      <w:rFonts w:hint="default" w:ascii="Arial" w:hAnsi="Arial" w:cs="Arial"/>
      <w:b/>
      <w:bCs/>
      <w:color w:val="000000"/>
      <w:sz w:val="24"/>
      <w:szCs w:val="24"/>
      <w:u w:val="none"/>
    </w:rPr>
  </w:style>
  <w:style w:type="character" w:customStyle="1" w:styleId="17">
    <w:name w:val="font5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8">
    <w:name w:val="font9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font101"/>
    <w:basedOn w:val="11"/>
    <w:autoRedefine/>
    <w:qFormat/>
    <w:uiPriority w:val="0"/>
    <w:rPr>
      <w:rFonts w:hint="default" w:ascii="Arial" w:hAnsi="Arial" w:cs="Arial"/>
      <w:color w:val="333333"/>
      <w:sz w:val="24"/>
      <w:szCs w:val="24"/>
      <w:u w:val="none"/>
    </w:rPr>
  </w:style>
  <w:style w:type="character" w:customStyle="1" w:styleId="20">
    <w:name w:val="font7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1">
    <w:name w:val="font112"/>
    <w:basedOn w:val="11"/>
    <w:autoRedefine/>
    <w:qFormat/>
    <w:uiPriority w:val="0"/>
    <w:rPr>
      <w:rFonts w:ascii="Arial" w:hAnsi="Arial" w:cs="Arial"/>
      <w:b/>
      <w:bCs/>
      <w:color w:val="000000"/>
      <w:sz w:val="20"/>
      <w:szCs w:val="20"/>
      <w:u w:val="none"/>
    </w:rPr>
  </w:style>
  <w:style w:type="character" w:customStyle="1" w:styleId="22">
    <w:name w:val="font12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3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4">
    <w:name w:val="font2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  <w:vertAlign w:val="superscript"/>
    </w:rPr>
  </w:style>
  <w:style w:type="character" w:customStyle="1" w:styleId="25">
    <w:name w:val="font11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  <w:vertAlign w:val="superscript"/>
    </w:rPr>
  </w:style>
  <w:style w:type="character" w:customStyle="1" w:styleId="26">
    <w:name w:val="font4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7">
    <w:name w:val="font6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8">
    <w:name w:val="font122"/>
    <w:basedOn w:val="11"/>
    <w:autoRedefine/>
    <w:qFormat/>
    <w:uiPriority w:val="0"/>
    <w:rPr>
      <w:rFonts w:ascii="Arial" w:hAnsi="Arial" w:cs="Arial"/>
      <w:b/>
      <w:bCs/>
      <w:color w:val="000000"/>
      <w:sz w:val="20"/>
      <w:szCs w:val="20"/>
      <w:u w:val="none"/>
    </w:rPr>
  </w:style>
  <w:style w:type="character" w:customStyle="1" w:styleId="29">
    <w:name w:val="font131"/>
    <w:basedOn w:val="11"/>
    <w:autoRedefine/>
    <w:qFormat/>
    <w:uiPriority w:val="0"/>
    <w:rPr>
      <w:rFonts w:hint="default" w:ascii="Arial" w:hAnsi="Arial" w:cs="Arial"/>
      <w:b/>
      <w:bCs/>
      <w:color w:val="000000"/>
      <w:sz w:val="20"/>
      <w:szCs w:val="20"/>
      <w:u w:val="none"/>
    </w:rPr>
  </w:style>
  <w:style w:type="character" w:customStyle="1" w:styleId="30">
    <w:name w:val="font14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151"/>
    <w:basedOn w:val="11"/>
    <w:autoRedefine/>
    <w:qFormat/>
    <w:uiPriority w:val="0"/>
    <w:rPr>
      <w:rFonts w:hint="default" w:ascii="Arial" w:hAnsi="Arial" w:cs="Arial"/>
      <w:b/>
      <w:bCs/>
      <w:color w:val="000000"/>
      <w:sz w:val="20"/>
      <w:szCs w:val="20"/>
      <w:u w:val="none"/>
    </w:rPr>
  </w:style>
  <w:style w:type="character" w:customStyle="1" w:styleId="32">
    <w:name w:val="font16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2021-05-02T17:45:00Z</dcterms:created>
  <dc:creator>Administrator</dc:creator>
  <cp:lastModifiedBy>樱桃仔</cp:lastModifiedBy>
  <cp:lastPrinted>2024-02-29T01:33:00Z</cp:lastPrinted>
  <dcterms:modified xsi:type="dcterms:W3CDTF">2024-02-29T03:18:44Z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5D47D1FF85A04079A2D5950656750E27_13</vt:lpwstr>
  </property>
</Properties>
</file>