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37" w:rsidRPr="008B2B37" w:rsidRDefault="008B2B37" w:rsidP="008B2B37">
      <w:pPr>
        <w:spacing w:after="200" w:line="276" w:lineRule="auto"/>
        <w:rPr>
          <w:rFonts w:hint="eastAsia"/>
          <w:sz w:val="36"/>
          <w:szCs w:val="36"/>
        </w:rPr>
      </w:pPr>
      <w:r>
        <w:rPr>
          <w:rFonts w:hint="eastAsia"/>
        </w:rPr>
        <w:t>一、研究概论</w:t>
      </w:r>
      <w:r>
        <w:rPr>
          <w:rFonts w:hint="eastAsia"/>
        </w:rPr>
        <w:t>/</w:t>
      </w:r>
      <w:r>
        <w:rPr>
          <w:rFonts w:hint="eastAsia"/>
        </w:rPr>
        <w:t>背景</w:t>
      </w:r>
      <w:r>
        <w:rPr>
          <w:rFonts w:hint="eastAsia"/>
        </w:rPr>
        <w:t>/</w:t>
      </w:r>
      <w:r>
        <w:rPr>
          <w:rFonts w:hint="eastAsia"/>
        </w:rPr>
        <w:t>原理</w:t>
      </w:r>
    </w:p>
    <w:p w:rsidR="008B2B37" w:rsidRDefault="008B2B37" w:rsidP="008B2B37">
      <w:pPr>
        <w:ind w:left="240" w:hangingChars="100" w:hanging="240"/>
        <w:rPr>
          <w:rStyle w:val="6Char"/>
          <w:rFonts w:hint="eastAsia"/>
          <w:b w:val="0"/>
          <w:bCs w:val="0"/>
          <w:color w:val="365F91"/>
        </w:rPr>
      </w:pPr>
      <w:r>
        <w:rPr>
          <w:rStyle w:val="6Char"/>
          <w:rFonts w:hint="eastAsia"/>
          <w:b w:val="0"/>
          <w:bCs w:val="0"/>
          <w:color w:val="365F91"/>
        </w:rPr>
        <w:t>（备注：解释研究的科学背景或原理；总结目前的相关研究基础和空白点，提出自己的核心问题、创新点和研究意义）。</w:t>
      </w:r>
    </w:p>
    <w:p w:rsidR="008B2B37" w:rsidRDefault="008B2B37" w:rsidP="008B2B37">
      <w:pPr>
        <w:ind w:left="280" w:hangingChars="100" w:hanging="280"/>
        <w:rPr>
          <w:rFonts w:hint="eastAsia"/>
          <w:sz w:val="28"/>
          <w:szCs w:val="28"/>
        </w:rPr>
      </w:pPr>
    </w:p>
    <w:p w:rsidR="008B2B37" w:rsidRDefault="008B2B37" w:rsidP="008B2B37">
      <w:pPr>
        <w:ind w:left="280" w:hangingChars="100" w:hanging="280"/>
        <w:rPr>
          <w:rFonts w:hint="eastAsia"/>
          <w:sz w:val="28"/>
          <w:szCs w:val="28"/>
        </w:rPr>
      </w:pPr>
    </w:p>
    <w:p w:rsidR="008B2B37" w:rsidRDefault="008B2B37" w:rsidP="008B2B37">
      <w:pPr>
        <w:ind w:left="280" w:hangingChars="100" w:hanging="280"/>
        <w:rPr>
          <w:rFonts w:hint="eastAsia"/>
          <w:sz w:val="28"/>
          <w:szCs w:val="28"/>
        </w:rPr>
      </w:pPr>
    </w:p>
    <w:p w:rsidR="008B2B37" w:rsidRDefault="008B2B37" w:rsidP="008B2B37">
      <w:pPr>
        <w:pStyle w:val="2"/>
        <w:rPr>
          <w:rFonts w:hint="eastAsia"/>
        </w:rPr>
      </w:pPr>
      <w:r>
        <w:rPr>
          <w:rFonts w:hint="eastAsia"/>
        </w:rPr>
        <w:t>二、研究目的</w:t>
      </w:r>
    </w:p>
    <w:p w:rsidR="008B2B37" w:rsidRDefault="008B2B37" w:rsidP="008B2B37">
      <w:pPr>
        <w:ind w:left="240" w:hangingChars="100" w:hanging="240"/>
        <w:rPr>
          <w:rFonts w:hint="eastAsia"/>
          <w:sz w:val="28"/>
          <w:szCs w:val="28"/>
        </w:rPr>
      </w:pPr>
      <w:r>
        <w:rPr>
          <w:rStyle w:val="6Char"/>
          <w:rFonts w:hint="eastAsia"/>
          <w:b w:val="0"/>
          <w:bCs w:val="0"/>
          <w:color w:val="365F91"/>
        </w:rPr>
        <w:t>（备注：阐明研究假设或研究问题。）</w:t>
      </w:r>
    </w:p>
    <w:p w:rsidR="008B2B37" w:rsidRDefault="008B2B37" w:rsidP="008B2B37">
      <w:pPr>
        <w:ind w:left="280" w:hangingChars="100" w:hanging="280"/>
        <w:rPr>
          <w:rFonts w:hint="eastAsia"/>
          <w:sz w:val="28"/>
          <w:szCs w:val="28"/>
        </w:rPr>
      </w:pPr>
    </w:p>
    <w:p w:rsidR="008B2B37" w:rsidRDefault="008B2B37" w:rsidP="008B2B37">
      <w:pPr>
        <w:ind w:left="280" w:hangingChars="100" w:hanging="280"/>
        <w:rPr>
          <w:rFonts w:hint="eastAsia"/>
          <w:sz w:val="28"/>
          <w:szCs w:val="28"/>
        </w:rPr>
      </w:pPr>
    </w:p>
    <w:p w:rsidR="008B2B37" w:rsidRDefault="008B2B37" w:rsidP="008B2B37">
      <w:pPr>
        <w:ind w:left="280" w:hangingChars="100" w:hanging="280"/>
        <w:rPr>
          <w:rFonts w:hint="eastAsia"/>
          <w:sz w:val="28"/>
          <w:szCs w:val="28"/>
        </w:rPr>
      </w:pPr>
    </w:p>
    <w:p w:rsidR="008B2B37" w:rsidRDefault="008B2B37" w:rsidP="008B2B37">
      <w:pPr>
        <w:pStyle w:val="2"/>
        <w:numPr>
          <w:ilvl w:val="0"/>
          <w:numId w:val="1"/>
        </w:numPr>
        <w:rPr>
          <w:rFonts w:hint="eastAsia"/>
        </w:rPr>
      </w:pPr>
      <w:r>
        <w:rPr>
          <w:rFonts w:hint="eastAsia"/>
        </w:rPr>
        <w:t>研究方法</w:t>
      </w:r>
    </w:p>
    <w:p w:rsidR="008B2B37" w:rsidRDefault="008B2B37" w:rsidP="008B2B37">
      <w:pPr>
        <w:pStyle w:val="a7"/>
        <w:spacing w:before="0" w:beforeAutospacing="0" w:after="0" w:afterAutospacing="0" w:line="360" w:lineRule="auto"/>
        <w:rPr>
          <w:rStyle w:val="6Char"/>
          <w:rFonts w:hint="eastAsia"/>
        </w:rPr>
      </w:pPr>
      <w:r>
        <w:rPr>
          <w:rStyle w:val="6Char"/>
          <w:rFonts w:hint="eastAsia"/>
        </w:rPr>
        <w:t>3.1</w:t>
      </w:r>
      <w:r>
        <w:rPr>
          <w:rStyle w:val="6Char"/>
          <w:rFonts w:hint="eastAsia"/>
        </w:rPr>
        <w:t>研究设计方法</w:t>
      </w:r>
    </w:p>
    <w:p w:rsidR="008B2B37" w:rsidRDefault="008B2B37" w:rsidP="008B2B37">
      <w:pPr>
        <w:pStyle w:val="a7"/>
        <w:spacing w:before="0" w:beforeAutospacing="0" w:after="0" w:afterAutospacing="0" w:line="360" w:lineRule="auto"/>
        <w:ind w:left="240" w:hangingChars="100" w:hanging="240"/>
        <w:rPr>
          <w:rStyle w:val="6Char"/>
          <w:rFonts w:hint="eastAsia"/>
          <w:b w:val="0"/>
          <w:color w:val="365F91"/>
        </w:rPr>
      </w:pPr>
      <w:r>
        <w:rPr>
          <w:rStyle w:val="6Char"/>
          <w:rFonts w:hint="eastAsia"/>
          <w:b w:val="0"/>
          <w:color w:val="365F91"/>
        </w:rPr>
        <w:t>（备注：</w:t>
      </w:r>
      <w:r>
        <w:rPr>
          <w:rFonts w:ascii="宋体" w:hAnsi="宋体" w:hint="eastAsia"/>
          <w:bCs/>
          <w:color w:val="365F91"/>
        </w:rPr>
        <w:t>例如横断面研究、病例对照研究、（前瞻性/回顾性）队列研究等；如其中有匹配设计，也需描述。设计方法需进</w:t>
      </w:r>
      <w:bookmarkStart w:id="0" w:name="_GoBack"/>
      <w:bookmarkEnd w:id="0"/>
      <w:r>
        <w:rPr>
          <w:rFonts w:ascii="宋体" w:hAnsi="宋体" w:hint="eastAsia"/>
          <w:bCs/>
          <w:color w:val="365F91"/>
        </w:rPr>
        <w:t>行明确的描述。</w:t>
      </w:r>
      <w:r>
        <w:rPr>
          <w:rStyle w:val="6Char"/>
          <w:rFonts w:hint="eastAsia"/>
          <w:b w:val="0"/>
          <w:color w:val="365F91"/>
        </w:rPr>
        <w:t>）</w:t>
      </w:r>
    </w:p>
    <w:p w:rsidR="008B2B37" w:rsidRDefault="008B2B37" w:rsidP="008B2B37">
      <w:pPr>
        <w:pStyle w:val="a7"/>
        <w:spacing w:before="0" w:beforeAutospacing="0" w:after="0" w:afterAutospacing="0" w:line="360" w:lineRule="auto"/>
        <w:ind w:left="240" w:hangingChars="100" w:hanging="240"/>
        <w:rPr>
          <w:rStyle w:val="6Char"/>
          <w:rFonts w:hint="eastAsia"/>
          <w:b w:val="0"/>
        </w:rPr>
      </w:pPr>
    </w:p>
    <w:p w:rsidR="008B2B37" w:rsidRDefault="008B2B37" w:rsidP="008B2B37">
      <w:pPr>
        <w:pStyle w:val="a7"/>
        <w:spacing w:before="0" w:beforeAutospacing="0" w:after="0" w:afterAutospacing="0" w:line="360" w:lineRule="auto"/>
        <w:ind w:left="240" w:hangingChars="100" w:hanging="240"/>
        <w:rPr>
          <w:rFonts w:ascii="宋体" w:hAnsi="宋体"/>
          <w:bCs/>
        </w:rPr>
      </w:pPr>
    </w:p>
    <w:p w:rsidR="008B2B37" w:rsidRDefault="008B2B37" w:rsidP="008B2B37">
      <w:pPr>
        <w:pStyle w:val="6"/>
        <w:rPr>
          <w:rFonts w:hint="eastAsia"/>
        </w:rPr>
      </w:pPr>
      <w:r>
        <w:rPr>
          <w:rFonts w:hint="eastAsia"/>
        </w:rPr>
        <w:t>3.2</w:t>
      </w:r>
      <w:r>
        <w:rPr>
          <w:rFonts w:hint="eastAsia"/>
        </w:rPr>
        <w:t>数据收集的研究现场</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（备注：（医疗中心、门诊\住院病历登记、社区等）、地点（如调查发生地等）和时间范围（包括征集研究对象、暴露、随访和数据收集的具体时间范围））</w:t>
      </w: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6"/>
        <w:rPr>
          <w:rFonts w:hint="eastAsia"/>
        </w:rPr>
      </w:pPr>
      <w:r>
        <w:rPr>
          <w:rFonts w:hint="eastAsia"/>
        </w:rPr>
        <w:lastRenderedPageBreak/>
        <w:t>3.3</w:t>
      </w:r>
      <w:r>
        <w:rPr>
          <w:rFonts w:hint="eastAsia"/>
        </w:rPr>
        <w:t>研究对象</w:t>
      </w:r>
    </w:p>
    <w:p w:rsidR="008B2B37" w:rsidRDefault="008B2B37" w:rsidP="008B2B37">
      <w:pPr>
        <w:pStyle w:val="7"/>
        <w:rPr>
          <w:rFonts w:hint="eastAsia"/>
          <w:color w:val="365F91"/>
        </w:rPr>
      </w:pPr>
      <w:r>
        <w:rPr>
          <w:rFonts w:hint="eastAsia"/>
          <w:color w:val="365F91"/>
        </w:rPr>
        <w:t>①定义各研究人群的入选、排除标准。</w:t>
      </w:r>
    </w:p>
    <w:p w:rsidR="008B2B37" w:rsidRDefault="008B2B37" w:rsidP="008B2B37">
      <w:pPr>
        <w:rPr>
          <w:rFonts w:hint="eastAsia"/>
        </w:rPr>
      </w:pPr>
    </w:p>
    <w:p w:rsidR="008B2B37" w:rsidRDefault="008B2B37" w:rsidP="008B2B37">
      <w:pPr>
        <w:pStyle w:val="a7"/>
        <w:spacing w:before="0" w:beforeAutospacing="0" w:after="0" w:afterAutospacing="0" w:line="360" w:lineRule="auto"/>
        <w:ind w:left="236" w:hangingChars="98" w:hanging="236"/>
        <w:rPr>
          <w:rFonts w:ascii="宋体" w:hAnsi="宋体" w:hint="eastAsia"/>
          <w:bCs/>
        </w:rPr>
      </w:pPr>
      <w:r>
        <w:rPr>
          <w:rStyle w:val="7Char"/>
          <w:rFonts w:hint="eastAsia"/>
          <w:color w:val="365F91"/>
        </w:rPr>
        <w:t>②符合要求的研究对象的合格标准：</w:t>
      </w:r>
      <w:r>
        <w:rPr>
          <w:rFonts w:ascii="宋体" w:hAnsi="宋体" w:hint="eastAsia"/>
          <w:bCs/>
        </w:rPr>
        <w:t>如病例对照研究明确给出病例组和对照组的定义；队列研究明确暴露和非暴露的定义；横断面研究的调查人群定义等。</w:t>
      </w:r>
    </w:p>
    <w:p w:rsidR="008B2B37" w:rsidRDefault="008B2B37" w:rsidP="008B2B37">
      <w:pPr>
        <w:pStyle w:val="a7"/>
        <w:spacing w:before="0" w:beforeAutospacing="0" w:after="0" w:afterAutospacing="0" w:line="360" w:lineRule="auto"/>
        <w:ind w:left="235" w:hangingChars="98" w:hanging="235"/>
        <w:rPr>
          <w:rFonts w:ascii="宋体" w:hAnsi="宋体" w:hint="eastAsia"/>
          <w:bCs/>
        </w:rPr>
      </w:pPr>
    </w:p>
    <w:p w:rsidR="008B2B37" w:rsidRDefault="008B2B37" w:rsidP="008B2B37">
      <w:pPr>
        <w:pStyle w:val="a7"/>
        <w:spacing w:before="0" w:beforeAutospacing="0" w:after="0" w:afterAutospacing="0" w:line="360" w:lineRule="auto"/>
        <w:ind w:left="241" w:hangingChars="100" w:hanging="241"/>
        <w:rPr>
          <w:rFonts w:ascii="宋体" w:hAnsi="宋体" w:hint="eastAsia"/>
          <w:bCs/>
        </w:rPr>
      </w:pPr>
      <w:r>
        <w:rPr>
          <w:rStyle w:val="7Char"/>
          <w:rFonts w:hint="eastAsia"/>
          <w:color w:val="365F91"/>
        </w:rPr>
        <w:t>③研究对象选择的来源和方法</w:t>
      </w:r>
      <w:r>
        <w:rPr>
          <w:rStyle w:val="7Char"/>
          <w:rFonts w:hint="eastAsia"/>
        </w:rPr>
        <w:t>：</w:t>
      </w:r>
      <w:r>
        <w:rPr>
          <w:rFonts w:ascii="宋体" w:hAnsi="宋体" w:hint="eastAsia"/>
          <w:bCs/>
        </w:rPr>
        <w:t>如在某研究中心进行连续取样、某人群进行随机抽样（详述抽样过程和方法）。</w:t>
      </w:r>
    </w:p>
    <w:p w:rsidR="008B2B37" w:rsidRDefault="008B2B37" w:rsidP="008B2B37">
      <w:pPr>
        <w:pStyle w:val="a7"/>
        <w:spacing w:before="0" w:beforeAutospacing="0" w:after="0" w:afterAutospacing="0" w:line="360" w:lineRule="auto"/>
        <w:ind w:left="240" w:hangingChars="100" w:hanging="240"/>
        <w:rPr>
          <w:rFonts w:ascii="宋体" w:hAnsi="宋体" w:hint="eastAsia"/>
          <w:bCs/>
        </w:rPr>
      </w:pPr>
    </w:p>
    <w:p w:rsidR="008B2B37" w:rsidRDefault="008B2B37" w:rsidP="008B2B37">
      <w:pPr>
        <w:pStyle w:val="a7"/>
        <w:spacing w:before="0" w:beforeAutospacing="0" w:after="0" w:afterAutospacing="0" w:line="360" w:lineRule="auto"/>
        <w:ind w:left="241" w:hangingChars="100" w:hanging="241"/>
        <w:rPr>
          <w:rFonts w:ascii="宋体" w:hAnsi="宋体" w:hint="eastAsia"/>
          <w:bCs/>
        </w:rPr>
      </w:pPr>
      <w:r>
        <w:rPr>
          <w:rStyle w:val="7Char"/>
          <w:rFonts w:hint="eastAsia"/>
          <w:color w:val="365F91"/>
        </w:rPr>
        <w:t>④随访方法：</w:t>
      </w:r>
      <w:r>
        <w:rPr>
          <w:rFonts w:ascii="宋体" w:hAnsi="宋体" w:hint="eastAsia"/>
          <w:bCs/>
        </w:rPr>
        <w:t>如随访的方式、时间和内容等。不同时间下的随访内容可用流程图表或文字进行表达，如下例：</w:t>
      </w:r>
    </w:p>
    <w:p w:rsidR="008B2B37" w:rsidRDefault="008B2B37" w:rsidP="008B2B37">
      <w:pPr>
        <w:ind w:firstLineChars="1400" w:firstLine="3373"/>
        <w:rPr>
          <w:rFonts w:ascii="宋体" w:hAnsi="宋体" w:hint="eastAsia"/>
          <w:sz w:val="24"/>
        </w:rPr>
      </w:pPr>
      <w:bookmarkStart w:id="1" w:name="_Toc332915271"/>
      <w:r>
        <w:rPr>
          <w:rStyle w:val="3Char1"/>
          <w:rFonts w:ascii="宋体" w:hAnsi="宋体" w:hint="eastAsia"/>
        </w:rPr>
        <w:t>临床研究流程表</w:t>
      </w:r>
      <w:bookmarkEnd w:id="1"/>
    </w:p>
    <w:tbl>
      <w:tblPr>
        <w:tblpPr w:leftFromText="180" w:rightFromText="180" w:vertAnchor="text" w:horzAnchor="margin" w:tblpXSpec="center" w:tblpY="151"/>
        <w:tblW w:w="0" w:type="auto"/>
        <w:tblLayout w:type="fixed"/>
        <w:tblLook w:val="0000" w:firstRow="0" w:lastRow="0" w:firstColumn="0" w:lastColumn="0" w:noHBand="0" w:noVBand="0"/>
      </w:tblPr>
      <w:tblGrid>
        <w:gridCol w:w="2235"/>
        <w:gridCol w:w="992"/>
        <w:gridCol w:w="1074"/>
        <w:gridCol w:w="1198"/>
        <w:gridCol w:w="1203"/>
        <w:gridCol w:w="1178"/>
        <w:gridCol w:w="1207"/>
      </w:tblGrid>
      <w:tr w:rsidR="008B2B37" w:rsidTr="00811CB2">
        <w:trPr>
          <w:trHeight w:val="240"/>
        </w:trPr>
        <w:tc>
          <w:tcPr>
            <w:tcW w:w="2235" w:type="dxa"/>
            <w:tcBorders>
              <w:top w:val="single" w:sz="4" w:space="0" w:color="auto"/>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 xml:space="preserve">　</w:t>
            </w:r>
          </w:p>
        </w:tc>
        <w:tc>
          <w:tcPr>
            <w:tcW w:w="992" w:type="dxa"/>
            <w:tcBorders>
              <w:top w:val="single" w:sz="4" w:space="0" w:color="auto"/>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筛选</w:t>
            </w:r>
          </w:p>
        </w:tc>
        <w:tc>
          <w:tcPr>
            <w:tcW w:w="5860" w:type="dxa"/>
            <w:gridSpan w:val="5"/>
            <w:tcBorders>
              <w:top w:val="single" w:sz="4" w:space="0" w:color="auto"/>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随访期</w:t>
            </w:r>
          </w:p>
        </w:tc>
      </w:tr>
      <w:tr w:rsidR="008B2B37" w:rsidTr="00811CB2">
        <w:trPr>
          <w:trHeight w:val="48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 xml:space="preserve">　</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          1</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随访2（W0）</w:t>
            </w: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随访3(W2)</w:t>
            </w:r>
          </w:p>
          <w:p w:rsidR="008B2B37" w:rsidRDefault="008B2B37" w:rsidP="00811CB2">
            <w:pPr>
              <w:jc w:val="center"/>
              <w:rPr>
                <w:rFonts w:ascii="宋体" w:hAnsi="宋体"/>
              </w:rPr>
            </w:pPr>
            <w:r>
              <w:rPr>
                <w:rFonts w:ascii="宋体" w:hAnsi="宋体" w:hint="eastAsia"/>
              </w:rPr>
              <w:t>电话随访</w:t>
            </w: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随访4(W4)</w:t>
            </w: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随访5(W8)</w:t>
            </w: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随访6(W12)</w:t>
            </w: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随访时间窗</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第-1周</w:t>
            </w:r>
            <w:r>
              <w:rPr>
                <w:rFonts w:ascii="宋体" w:hAnsi="宋体" w:hint="eastAsia"/>
                <w:vertAlign w:val="superscript"/>
              </w:rPr>
              <w:t>1</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第0周</w:t>
            </w: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第2周</w:t>
            </w: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第4周</w:t>
            </w: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第8周</w:t>
            </w: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第12周</w:t>
            </w: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签署知情同意书</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入选/排除标准</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人口学资料</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询问病史</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体格检查及生命体征</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临床生化及血、尿常规</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TSH</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r>
      <w:tr w:rsidR="008B2B37" w:rsidTr="00811CB2">
        <w:trPr>
          <w:trHeight w:val="240"/>
        </w:trPr>
        <w:tc>
          <w:tcPr>
            <w:tcW w:w="2235" w:type="dxa"/>
            <w:tcBorders>
              <w:top w:val="nil"/>
              <w:left w:val="single" w:sz="4" w:space="0" w:color="auto"/>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心电图检查</w:t>
            </w:r>
          </w:p>
        </w:tc>
        <w:tc>
          <w:tcPr>
            <w:tcW w:w="992"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c>
          <w:tcPr>
            <w:tcW w:w="1074"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9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3"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178"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p>
        </w:tc>
        <w:tc>
          <w:tcPr>
            <w:tcW w:w="1207" w:type="dxa"/>
            <w:tcBorders>
              <w:top w:val="nil"/>
              <w:left w:val="nil"/>
              <w:bottom w:val="single" w:sz="4" w:space="0" w:color="auto"/>
              <w:right w:val="single" w:sz="4" w:space="0" w:color="auto"/>
            </w:tcBorders>
            <w:vAlign w:val="center"/>
          </w:tcPr>
          <w:p w:rsidR="008B2B37" w:rsidRDefault="008B2B37" w:rsidP="00811CB2">
            <w:pPr>
              <w:jc w:val="center"/>
              <w:rPr>
                <w:rFonts w:ascii="宋体" w:hAnsi="宋体"/>
              </w:rPr>
            </w:pPr>
            <w:r>
              <w:rPr>
                <w:rFonts w:ascii="宋体" w:hAnsi="宋体" w:hint="eastAsia"/>
              </w:rPr>
              <w:t>√</w:t>
            </w:r>
          </w:p>
        </w:tc>
      </w:tr>
    </w:tbl>
    <w:p w:rsidR="008B2B37" w:rsidRDefault="008B2B37" w:rsidP="008B2B37">
      <w:pPr>
        <w:pStyle w:val="a7"/>
        <w:spacing w:before="0" w:beforeAutospacing="0" w:after="0" w:afterAutospacing="0" w:line="360" w:lineRule="auto"/>
        <w:rPr>
          <w:rStyle w:val="7Char"/>
          <w:rFonts w:hint="eastAsia"/>
        </w:rPr>
      </w:pPr>
    </w:p>
    <w:p w:rsidR="008B2B37" w:rsidRDefault="008B2B37" w:rsidP="008B2B37">
      <w:pPr>
        <w:pStyle w:val="a7"/>
        <w:spacing w:before="0" w:beforeAutospacing="0" w:after="0" w:afterAutospacing="0" w:line="360" w:lineRule="auto"/>
        <w:rPr>
          <w:rStyle w:val="7Char"/>
          <w:rFonts w:hint="eastAsia"/>
        </w:rPr>
      </w:pPr>
    </w:p>
    <w:p w:rsidR="008B2B37" w:rsidRDefault="008B2B37" w:rsidP="008B2B37">
      <w:pPr>
        <w:pStyle w:val="a7"/>
        <w:spacing w:before="0" w:beforeAutospacing="0" w:after="0" w:afterAutospacing="0" w:line="360" w:lineRule="auto"/>
        <w:rPr>
          <w:rFonts w:ascii="宋体" w:hAnsi="宋体" w:hint="eastAsia"/>
          <w:bCs/>
        </w:rPr>
      </w:pPr>
      <w:r>
        <w:rPr>
          <w:rStyle w:val="7Char"/>
          <w:rFonts w:hint="eastAsia"/>
          <w:color w:val="365F91"/>
        </w:rPr>
        <w:t>⑤如采用了匹配方法</w:t>
      </w:r>
      <w:r>
        <w:rPr>
          <w:rFonts w:ascii="宋体" w:hAnsi="宋体" w:hint="eastAsia"/>
          <w:bCs/>
          <w:color w:val="365F91"/>
        </w:rPr>
        <w:t>：</w:t>
      </w:r>
      <w:r>
        <w:rPr>
          <w:rFonts w:ascii="宋体" w:hAnsi="宋体" w:hint="eastAsia"/>
          <w:bCs/>
        </w:rPr>
        <w:t>则需描述具体的匹配规则、如匹配因素，组间配对比例等内容。</w:t>
      </w:r>
    </w:p>
    <w:p w:rsidR="008B2B37" w:rsidRDefault="008B2B37" w:rsidP="008B2B37">
      <w:pPr>
        <w:pStyle w:val="6"/>
        <w:rPr>
          <w:rFonts w:hint="eastAsia"/>
        </w:rPr>
      </w:pPr>
      <w:r>
        <w:rPr>
          <w:rFonts w:hint="eastAsia"/>
        </w:rPr>
        <w:lastRenderedPageBreak/>
        <w:t>3.4</w:t>
      </w:r>
      <w:r>
        <w:rPr>
          <w:rFonts w:hint="eastAsia"/>
        </w:rPr>
        <w:t>研究指标</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明确定义结局、暴露、预测因子、潜在的混杂因子和效应修饰因子等，明确各种指标的具体定义，测量方法等。如：一般指标：人口学因素（年龄、性别等）；既往疾病史；结局指标：全因死亡、复发、痊愈等；）</w:t>
      </w:r>
    </w:p>
    <w:p w:rsidR="008B2B37" w:rsidRDefault="008B2B37" w:rsidP="008B2B37">
      <w:pPr>
        <w:pStyle w:val="a7"/>
        <w:spacing w:before="0" w:beforeAutospacing="0" w:after="0" w:afterAutospacing="0" w:line="360" w:lineRule="auto"/>
        <w:ind w:left="1080" w:firstLineChars="100" w:firstLine="240"/>
        <w:rPr>
          <w:rFonts w:ascii="宋体" w:hAnsi="宋体" w:hint="eastAsia"/>
          <w:bCs/>
        </w:rPr>
      </w:pPr>
      <w:r>
        <w:rPr>
          <w:rFonts w:ascii="宋体" w:hAnsi="宋体" w:hint="eastAsia"/>
          <w:bCs/>
        </w:rPr>
        <w:t xml:space="preserve">   </w:t>
      </w:r>
    </w:p>
    <w:p w:rsidR="008B2B37" w:rsidRDefault="008B2B37" w:rsidP="008B2B37">
      <w:pPr>
        <w:pStyle w:val="a7"/>
        <w:spacing w:before="0" w:beforeAutospacing="0" w:after="0" w:afterAutospacing="0" w:line="360" w:lineRule="auto"/>
        <w:ind w:left="1080" w:firstLineChars="100" w:firstLine="240"/>
        <w:rPr>
          <w:rFonts w:ascii="宋体" w:hAnsi="宋体" w:hint="eastAsia"/>
          <w:bCs/>
        </w:rPr>
      </w:pPr>
    </w:p>
    <w:p w:rsidR="008B2B37" w:rsidRDefault="008B2B37" w:rsidP="008B2B37">
      <w:pPr>
        <w:pStyle w:val="6"/>
        <w:rPr>
          <w:rFonts w:hint="eastAsia"/>
        </w:rPr>
      </w:pPr>
      <w:r>
        <w:rPr>
          <w:rFonts w:hint="eastAsia"/>
        </w:rPr>
        <w:t>3.5</w:t>
      </w:r>
      <w:r>
        <w:rPr>
          <w:rFonts w:hint="eastAsia"/>
        </w:rPr>
        <w:t>样本量</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样本量大小及样本量的确定方法，如样本量计算时所涉及的假设检验，I类和II类错误水平，单双侧检验，计算用参数（采用依据）、相应临床界值（如允许误差、临床有意义的界值等）、计算公式、组间比例、脱落率的考虑等。探索性研究和预实验可根据情况设定基本样本量。）</w:t>
      </w: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6"/>
        <w:rPr>
          <w:rFonts w:hint="eastAsia"/>
        </w:rPr>
      </w:pPr>
      <w:r>
        <w:rPr>
          <w:rFonts w:hint="eastAsia"/>
        </w:rPr>
        <w:t>3.6</w:t>
      </w:r>
      <w:r>
        <w:rPr>
          <w:rFonts w:hint="eastAsia"/>
        </w:rPr>
        <w:t>数据管理</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（备注：数据管理各流程的介绍，如调查表设计、数据收集、录入、核查、储存和传递等内容。）</w:t>
      </w: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6"/>
        <w:rPr>
          <w:rFonts w:hint="eastAsia"/>
        </w:rPr>
      </w:pPr>
      <w:r>
        <w:rPr>
          <w:rFonts w:hint="eastAsia"/>
        </w:rPr>
        <w:t>3.7</w:t>
      </w:r>
      <w:r>
        <w:rPr>
          <w:rFonts w:hint="eastAsia"/>
        </w:rPr>
        <w:t>统计分析</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数据分析集的选择、统计分析应用软件、缺失数据处理方法；各分析指标拟采用的所有统计描述和假设检验方法，如各类型指标（计量、计数、等级指标等）的描述方法、单因素关联性分析方法、多因素分析拟采用的模型和分析时拟进入模型的各因素以及因素筛选方法；亚组分析时亚组的定义；敏感性分析的相关考虑等。）</w:t>
      </w:r>
    </w:p>
    <w:p w:rsidR="008B2B37" w:rsidRDefault="008B2B37" w:rsidP="008B2B37">
      <w:pPr>
        <w:pStyle w:val="2"/>
        <w:numPr>
          <w:ilvl w:val="0"/>
          <w:numId w:val="1"/>
        </w:numPr>
        <w:rPr>
          <w:rFonts w:ascii="宋体" w:hAnsi="宋体" w:hint="eastAsia"/>
        </w:rPr>
      </w:pPr>
      <w:r>
        <w:rPr>
          <w:rFonts w:ascii="宋体" w:hAnsi="宋体" w:hint="eastAsia"/>
        </w:rPr>
        <w:lastRenderedPageBreak/>
        <w:t>受试者保护</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知情同意、受试者利益（个人和社会获益）与风险（说明可能的风险机率、保证风险在可能范围内最小化的措施）、保密、利益冲突等伦理考虑；特殊人群保护（妇女、儿童、老人等、其他特殊人群如在押人员等的风险及保护））</w:t>
      </w: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pStyle w:val="2"/>
        <w:numPr>
          <w:ilvl w:val="0"/>
          <w:numId w:val="1"/>
        </w:numPr>
        <w:rPr>
          <w:rFonts w:ascii="宋体" w:hAnsi="宋体"/>
        </w:rPr>
      </w:pPr>
      <w:r>
        <w:rPr>
          <w:rFonts w:ascii="宋体" w:hAnsi="宋体" w:hint="eastAsia"/>
        </w:rPr>
        <w:t>研究的质量控制</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（备注：研究主要环节的质量控制，如临床研究过程的质量控制、实验室流程、数据管理质量控制，人员培训、监察计划等。）</w:t>
      </w:r>
    </w:p>
    <w:p w:rsidR="008B2B37" w:rsidRDefault="008B2B37" w:rsidP="008B2B37">
      <w:pPr>
        <w:pStyle w:val="a7"/>
        <w:spacing w:before="0" w:beforeAutospacing="0" w:after="0" w:afterAutospacing="0" w:line="360" w:lineRule="auto"/>
        <w:rPr>
          <w:rFonts w:ascii="宋体" w:hAnsi="宋体" w:hint="eastAsia"/>
          <w:bCs/>
        </w:rPr>
      </w:pPr>
    </w:p>
    <w:p w:rsidR="008B2B37" w:rsidRDefault="008B2B37" w:rsidP="008B2B37">
      <w:pPr>
        <w:pStyle w:val="a7"/>
        <w:spacing w:before="0" w:beforeAutospacing="0" w:after="0" w:afterAutospacing="0" w:line="360" w:lineRule="auto"/>
        <w:rPr>
          <w:rFonts w:ascii="宋体" w:hAnsi="宋体" w:hint="eastAsia"/>
          <w:bCs/>
        </w:rPr>
      </w:pPr>
    </w:p>
    <w:p w:rsidR="008B2B37" w:rsidRDefault="008B2B37" w:rsidP="008B2B37">
      <w:pPr>
        <w:pStyle w:val="a7"/>
        <w:spacing w:before="0" w:beforeAutospacing="0" w:after="0" w:afterAutospacing="0" w:line="360" w:lineRule="auto"/>
        <w:rPr>
          <w:rFonts w:ascii="宋体" w:hAnsi="宋体" w:hint="eastAsia"/>
        </w:rPr>
      </w:pPr>
    </w:p>
    <w:p w:rsidR="008B2B37" w:rsidRDefault="008B2B37" w:rsidP="008B2B37">
      <w:pPr>
        <w:pStyle w:val="2"/>
        <w:numPr>
          <w:ilvl w:val="0"/>
          <w:numId w:val="1"/>
        </w:numPr>
        <w:rPr>
          <w:rFonts w:ascii="宋体" w:hAnsi="宋体"/>
        </w:rPr>
      </w:pPr>
      <w:r>
        <w:rPr>
          <w:rFonts w:ascii="宋体" w:hAnsi="宋体" w:hint="eastAsia"/>
        </w:rPr>
        <w:t>研究的进度安排</w:t>
      </w:r>
    </w:p>
    <w:p w:rsidR="008B2B37" w:rsidRDefault="008B2B37" w:rsidP="008B2B37">
      <w:pPr>
        <w:pStyle w:val="a7"/>
        <w:spacing w:before="0" w:beforeAutospacing="0" w:after="0" w:afterAutospacing="0" w:line="360" w:lineRule="auto"/>
        <w:rPr>
          <w:rFonts w:ascii="宋体" w:hAnsi="宋体" w:hint="eastAsia"/>
        </w:rPr>
      </w:pPr>
      <w:r>
        <w:rPr>
          <w:rFonts w:ascii="宋体" w:hAnsi="宋体" w:hint="eastAsia"/>
          <w:bCs/>
          <w:color w:val="365F91"/>
        </w:rPr>
        <w:t>（备注：如各阶段的时间表及进度要求等。）</w:t>
      </w:r>
    </w:p>
    <w:p w:rsidR="008B2B37" w:rsidRDefault="008B2B37" w:rsidP="008B2B37">
      <w:pPr>
        <w:pStyle w:val="a7"/>
        <w:spacing w:before="0" w:beforeAutospacing="0" w:after="0" w:afterAutospacing="0" w:line="360" w:lineRule="auto"/>
        <w:rPr>
          <w:rFonts w:ascii="宋体" w:hAnsi="宋体" w:hint="eastAsia"/>
          <w:bCs/>
          <w:color w:val="365F91"/>
        </w:rPr>
      </w:pPr>
    </w:p>
    <w:p w:rsidR="008B2B37" w:rsidRDefault="008B2B37" w:rsidP="008B2B37">
      <w:pPr>
        <w:ind w:left="280" w:hangingChars="100" w:hanging="280"/>
        <w:rPr>
          <w:rFonts w:hint="eastAsia"/>
          <w:sz w:val="28"/>
          <w:szCs w:val="28"/>
        </w:rPr>
      </w:pPr>
    </w:p>
    <w:p w:rsidR="008B2B37" w:rsidRDefault="008B2B37" w:rsidP="008B2B37">
      <w:pPr>
        <w:ind w:left="280" w:hangingChars="100" w:hanging="280"/>
        <w:rPr>
          <w:rFonts w:hint="eastAsia"/>
          <w:sz w:val="28"/>
          <w:szCs w:val="28"/>
        </w:rPr>
      </w:pPr>
    </w:p>
    <w:p w:rsidR="008B2B37" w:rsidRDefault="008B2B37" w:rsidP="008B2B37">
      <w:pPr>
        <w:pStyle w:val="2"/>
        <w:numPr>
          <w:ilvl w:val="0"/>
          <w:numId w:val="1"/>
        </w:numPr>
        <w:rPr>
          <w:rFonts w:ascii="宋体" w:hAnsi="宋体"/>
        </w:rPr>
      </w:pPr>
      <w:r>
        <w:rPr>
          <w:rFonts w:ascii="宋体" w:hAnsi="宋体" w:hint="eastAsia"/>
        </w:rPr>
        <w:t>研究的组织管理</w:t>
      </w:r>
    </w:p>
    <w:p w:rsidR="008B2B37" w:rsidRDefault="008B2B37" w:rsidP="008B2B37">
      <w:pPr>
        <w:pStyle w:val="a7"/>
        <w:spacing w:before="0" w:beforeAutospacing="0" w:after="0" w:afterAutospacing="0" w:line="360" w:lineRule="auto"/>
        <w:rPr>
          <w:rFonts w:ascii="宋体" w:hAnsi="宋体" w:hint="eastAsia"/>
          <w:bCs/>
          <w:color w:val="365F91"/>
        </w:rPr>
      </w:pPr>
      <w:r>
        <w:rPr>
          <w:rFonts w:ascii="宋体" w:hAnsi="宋体" w:hint="eastAsia"/>
          <w:bCs/>
          <w:color w:val="365F91"/>
        </w:rPr>
        <w:t>（备注：如组织框架图、各参加单位分工及职责范围等。）</w:t>
      </w:r>
    </w:p>
    <w:p w:rsidR="008B2B37" w:rsidRDefault="008B2B37" w:rsidP="008B2B37">
      <w:pPr>
        <w:pStyle w:val="2"/>
        <w:numPr>
          <w:ilvl w:val="0"/>
          <w:numId w:val="1"/>
        </w:numPr>
        <w:rPr>
          <w:rFonts w:ascii="宋体" w:hAnsi="宋体" w:hint="eastAsia"/>
        </w:rPr>
      </w:pPr>
      <w:r>
        <w:rPr>
          <w:rFonts w:ascii="宋体" w:hAnsi="宋体" w:hint="eastAsia"/>
        </w:rPr>
        <w:lastRenderedPageBreak/>
        <w:t>参考文献</w:t>
      </w:r>
    </w:p>
    <w:p w:rsidR="008B2B37" w:rsidRDefault="008B2B37" w:rsidP="008B2B37">
      <w:pPr>
        <w:pStyle w:val="2"/>
        <w:numPr>
          <w:ilvl w:val="0"/>
          <w:numId w:val="1"/>
        </w:numPr>
        <w:rPr>
          <w:rFonts w:ascii="宋体" w:hAnsi="宋体" w:hint="eastAsia"/>
        </w:rPr>
      </w:pPr>
      <w:r>
        <w:rPr>
          <w:rFonts w:ascii="宋体" w:hAnsi="宋体" w:hint="eastAsia"/>
        </w:rPr>
        <w:t>附件</w:t>
      </w:r>
    </w:p>
    <w:p w:rsidR="008B2B37" w:rsidRDefault="008B2B37" w:rsidP="008B2B37">
      <w:pPr>
        <w:ind w:left="280" w:hangingChars="100" w:hanging="280"/>
        <w:rPr>
          <w:sz w:val="28"/>
          <w:szCs w:val="28"/>
        </w:rPr>
      </w:pPr>
    </w:p>
    <w:p w:rsidR="00F90748" w:rsidRDefault="00F90748"/>
    <w:sectPr w:rsidR="00F90748">
      <w:pgSz w:w="11906" w:h="16838"/>
      <w:pgMar w:top="1440" w:right="1800" w:bottom="1440" w:left="1800"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A2" w:rsidRDefault="000F22A2" w:rsidP="008B2B37">
      <w:r>
        <w:separator/>
      </w:r>
    </w:p>
  </w:endnote>
  <w:endnote w:type="continuationSeparator" w:id="0">
    <w:p w:rsidR="000F22A2" w:rsidRDefault="000F22A2" w:rsidP="008B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A2" w:rsidRDefault="000F22A2" w:rsidP="008B2B37">
      <w:r>
        <w:separator/>
      </w:r>
    </w:p>
  </w:footnote>
  <w:footnote w:type="continuationSeparator" w:id="0">
    <w:p w:rsidR="000F22A2" w:rsidRDefault="000F22A2" w:rsidP="008B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C049D"/>
    <w:multiLevelType w:val="multilevel"/>
    <w:tmpl w:val="689C049D"/>
    <w:lvl w:ilvl="0">
      <w:start w:val="3"/>
      <w:numFmt w:val="japaneseCounting"/>
      <w:lvlText w:val="%1、"/>
      <w:lvlJc w:val="left"/>
      <w:pPr>
        <w:ind w:left="672" w:hanging="6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34"/>
    <w:rsid w:val="000F22A2"/>
    <w:rsid w:val="00423034"/>
    <w:rsid w:val="008B2B37"/>
    <w:rsid w:val="00F90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AE3F"/>
  <w15:chartTrackingRefBased/>
  <w15:docId w15:val="{0E7047F5-62B9-4449-8FDC-2167EAC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37"/>
    <w:rPr>
      <w:rFonts w:ascii="Times New Roman" w:eastAsia="宋体" w:hAnsi="Times New Roman" w:cs="Times New Roman"/>
      <w:kern w:val="0"/>
      <w:sz w:val="20"/>
      <w:szCs w:val="20"/>
    </w:rPr>
  </w:style>
  <w:style w:type="paragraph" w:styleId="1">
    <w:name w:val="heading 1"/>
    <w:basedOn w:val="a"/>
    <w:next w:val="a"/>
    <w:link w:val="10"/>
    <w:uiPriority w:val="9"/>
    <w:qFormat/>
    <w:rsid w:val="008B2B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B2B37"/>
    <w:pPr>
      <w:keepNext/>
      <w:keepLines/>
      <w:spacing w:before="260" w:after="260" w:line="416" w:lineRule="auto"/>
      <w:outlineLvl w:val="1"/>
    </w:pPr>
    <w:rPr>
      <w:rFonts w:ascii="Cambria" w:hAnsi="Cambria"/>
      <w:b/>
      <w:bCs/>
      <w:sz w:val="32"/>
      <w:szCs w:val="32"/>
    </w:rPr>
  </w:style>
  <w:style w:type="paragraph" w:styleId="6">
    <w:name w:val="heading 6"/>
    <w:basedOn w:val="a"/>
    <w:next w:val="a"/>
    <w:link w:val="6Char"/>
    <w:uiPriority w:val="9"/>
    <w:qFormat/>
    <w:rsid w:val="008B2B37"/>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qFormat/>
    <w:rsid w:val="008B2B37"/>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B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2B37"/>
    <w:rPr>
      <w:sz w:val="18"/>
      <w:szCs w:val="18"/>
    </w:rPr>
  </w:style>
  <w:style w:type="paragraph" w:styleId="a5">
    <w:name w:val="footer"/>
    <w:basedOn w:val="a"/>
    <w:link w:val="a6"/>
    <w:uiPriority w:val="99"/>
    <w:unhideWhenUsed/>
    <w:rsid w:val="008B2B37"/>
    <w:pPr>
      <w:tabs>
        <w:tab w:val="center" w:pos="4153"/>
        <w:tab w:val="right" w:pos="8306"/>
      </w:tabs>
      <w:snapToGrid w:val="0"/>
    </w:pPr>
    <w:rPr>
      <w:sz w:val="18"/>
      <w:szCs w:val="18"/>
    </w:rPr>
  </w:style>
  <w:style w:type="character" w:customStyle="1" w:styleId="a6">
    <w:name w:val="页脚 字符"/>
    <w:basedOn w:val="a0"/>
    <w:link w:val="a5"/>
    <w:uiPriority w:val="99"/>
    <w:rsid w:val="008B2B37"/>
    <w:rPr>
      <w:sz w:val="18"/>
      <w:szCs w:val="18"/>
    </w:rPr>
  </w:style>
  <w:style w:type="character" w:customStyle="1" w:styleId="20">
    <w:name w:val="标题 2 字符"/>
    <w:basedOn w:val="a0"/>
    <w:uiPriority w:val="9"/>
    <w:semiHidden/>
    <w:rsid w:val="008B2B37"/>
    <w:rPr>
      <w:rFonts w:asciiTheme="majorHAnsi" w:eastAsiaTheme="majorEastAsia" w:hAnsiTheme="majorHAnsi" w:cstheme="majorBidi"/>
      <w:b/>
      <w:bCs/>
      <w:kern w:val="0"/>
      <w:sz w:val="32"/>
      <w:szCs w:val="32"/>
    </w:rPr>
  </w:style>
  <w:style w:type="character" w:customStyle="1" w:styleId="60">
    <w:name w:val="标题 6 字符"/>
    <w:basedOn w:val="a0"/>
    <w:uiPriority w:val="9"/>
    <w:semiHidden/>
    <w:rsid w:val="008B2B37"/>
    <w:rPr>
      <w:rFonts w:asciiTheme="majorHAnsi" w:eastAsiaTheme="majorEastAsia" w:hAnsiTheme="majorHAnsi" w:cstheme="majorBidi"/>
      <w:b/>
      <w:bCs/>
      <w:kern w:val="0"/>
      <w:sz w:val="24"/>
      <w:szCs w:val="24"/>
    </w:rPr>
  </w:style>
  <w:style w:type="character" w:customStyle="1" w:styleId="70">
    <w:name w:val="标题 7 字符"/>
    <w:basedOn w:val="a0"/>
    <w:uiPriority w:val="9"/>
    <w:semiHidden/>
    <w:rsid w:val="008B2B37"/>
    <w:rPr>
      <w:rFonts w:ascii="Times New Roman" w:eastAsia="宋体" w:hAnsi="Times New Roman" w:cs="Times New Roman"/>
      <w:b/>
      <w:bCs/>
      <w:kern w:val="0"/>
      <w:sz w:val="24"/>
      <w:szCs w:val="24"/>
    </w:rPr>
  </w:style>
  <w:style w:type="character" w:customStyle="1" w:styleId="3Char1">
    <w:name w:val="标题 3 Char1"/>
    <w:aliases w:val="(eg 3.2.1) Char1,(eg 1.1.1) Char1"/>
    <w:semiHidden/>
    <w:locked/>
    <w:rsid w:val="008B2B37"/>
    <w:rPr>
      <w:rFonts w:ascii="Times New Roman" w:eastAsia="宋体" w:hAnsi="Times New Roman" w:cs="Times New Roman"/>
      <w:b/>
      <w:bCs/>
      <w:sz w:val="24"/>
      <w:lang w:val="en-GB"/>
    </w:rPr>
  </w:style>
  <w:style w:type="character" w:customStyle="1" w:styleId="7Char">
    <w:name w:val="标题 7 Char"/>
    <w:basedOn w:val="a0"/>
    <w:link w:val="7"/>
    <w:uiPriority w:val="9"/>
    <w:rsid w:val="008B2B37"/>
    <w:rPr>
      <w:rFonts w:ascii="Times New Roman" w:eastAsia="宋体" w:hAnsi="Times New Roman" w:cs="Times New Roman"/>
      <w:b/>
      <w:bCs/>
      <w:kern w:val="0"/>
      <w:sz w:val="24"/>
      <w:szCs w:val="24"/>
    </w:rPr>
  </w:style>
  <w:style w:type="character" w:customStyle="1" w:styleId="2Char">
    <w:name w:val="标题 2 Char"/>
    <w:basedOn w:val="a0"/>
    <w:link w:val="2"/>
    <w:uiPriority w:val="9"/>
    <w:rsid w:val="008B2B37"/>
    <w:rPr>
      <w:rFonts w:ascii="Cambria" w:eastAsia="宋体" w:hAnsi="Cambria" w:cs="Times New Roman"/>
      <w:b/>
      <w:bCs/>
      <w:kern w:val="0"/>
      <w:sz w:val="32"/>
      <w:szCs w:val="32"/>
    </w:rPr>
  </w:style>
  <w:style w:type="character" w:customStyle="1" w:styleId="6Char">
    <w:name w:val="标题 6 Char"/>
    <w:basedOn w:val="a0"/>
    <w:link w:val="6"/>
    <w:uiPriority w:val="9"/>
    <w:rsid w:val="008B2B37"/>
    <w:rPr>
      <w:rFonts w:ascii="Cambria" w:eastAsia="宋体" w:hAnsi="Cambria" w:cs="Times New Roman"/>
      <w:b/>
      <w:bCs/>
      <w:kern w:val="0"/>
      <w:sz w:val="24"/>
      <w:szCs w:val="24"/>
    </w:rPr>
  </w:style>
  <w:style w:type="paragraph" w:styleId="21">
    <w:name w:val="toc 2"/>
    <w:basedOn w:val="a"/>
    <w:next w:val="a"/>
    <w:uiPriority w:val="39"/>
    <w:unhideWhenUsed/>
    <w:qFormat/>
    <w:rsid w:val="008B2B37"/>
    <w:pPr>
      <w:spacing w:after="100" w:line="276" w:lineRule="auto"/>
      <w:ind w:left="220"/>
    </w:pPr>
    <w:rPr>
      <w:rFonts w:ascii="Calibri" w:hAnsi="Calibri"/>
      <w:sz w:val="22"/>
      <w:szCs w:val="22"/>
    </w:rPr>
  </w:style>
  <w:style w:type="character" w:customStyle="1" w:styleId="10">
    <w:name w:val="标题 1 字符"/>
    <w:basedOn w:val="a0"/>
    <w:link w:val="1"/>
    <w:uiPriority w:val="9"/>
    <w:rsid w:val="008B2B37"/>
    <w:rPr>
      <w:rFonts w:ascii="Times New Roman" w:eastAsia="宋体" w:hAnsi="Times New Roman" w:cs="Times New Roman"/>
      <w:b/>
      <w:bCs/>
      <w:kern w:val="44"/>
      <w:sz w:val="44"/>
      <w:szCs w:val="44"/>
    </w:rPr>
  </w:style>
  <w:style w:type="paragraph" w:styleId="TOC">
    <w:name w:val="TOC Heading"/>
    <w:basedOn w:val="1"/>
    <w:next w:val="a"/>
    <w:uiPriority w:val="39"/>
    <w:qFormat/>
    <w:rsid w:val="008B2B37"/>
    <w:pPr>
      <w:spacing w:before="480" w:after="0" w:line="276" w:lineRule="auto"/>
      <w:outlineLvl w:val="9"/>
    </w:pPr>
    <w:rPr>
      <w:rFonts w:ascii="Cambria" w:hAnsi="Cambria"/>
      <w:color w:val="365F91"/>
      <w:kern w:val="0"/>
      <w:sz w:val="28"/>
      <w:szCs w:val="28"/>
    </w:rPr>
  </w:style>
  <w:style w:type="paragraph" w:styleId="3">
    <w:name w:val="toc 3"/>
    <w:basedOn w:val="a"/>
    <w:next w:val="a"/>
    <w:uiPriority w:val="39"/>
    <w:unhideWhenUsed/>
    <w:qFormat/>
    <w:rsid w:val="008B2B37"/>
    <w:pPr>
      <w:spacing w:after="100" w:line="276" w:lineRule="auto"/>
      <w:ind w:left="440"/>
    </w:pPr>
    <w:rPr>
      <w:rFonts w:ascii="Calibri" w:hAnsi="Calibri"/>
      <w:sz w:val="22"/>
      <w:szCs w:val="22"/>
    </w:rPr>
  </w:style>
  <w:style w:type="paragraph" w:styleId="11">
    <w:name w:val="toc 1"/>
    <w:basedOn w:val="a"/>
    <w:next w:val="a"/>
    <w:uiPriority w:val="39"/>
    <w:unhideWhenUsed/>
    <w:qFormat/>
    <w:rsid w:val="008B2B37"/>
    <w:pPr>
      <w:spacing w:after="100" w:line="276" w:lineRule="auto"/>
    </w:pPr>
    <w:rPr>
      <w:rFonts w:ascii="Calibri" w:hAnsi="Calibri"/>
      <w:sz w:val="22"/>
      <w:szCs w:val="22"/>
    </w:rPr>
  </w:style>
  <w:style w:type="paragraph" w:styleId="a7">
    <w:name w:val="Normal (Web)"/>
    <w:basedOn w:val="a"/>
    <w:unhideWhenUsed/>
    <w:rsid w:val="008B2B37"/>
    <w:pPr>
      <w:spacing w:before="100" w:beforeAutospacing="1" w:after="100" w:afterAutospacing="1"/>
    </w:pPr>
    <w:rPr>
      <w:rFonts w:ascii="Arial Unicode MS" w:hAnsi="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LGYY-USER</dc:creator>
  <cp:keywords/>
  <dc:description/>
  <cp:lastModifiedBy>LGYY-USER</cp:lastModifiedBy>
  <cp:revision>2</cp:revision>
  <dcterms:created xsi:type="dcterms:W3CDTF">2022-02-15T03:25:00Z</dcterms:created>
  <dcterms:modified xsi:type="dcterms:W3CDTF">2022-02-15T03:26:00Z</dcterms:modified>
</cp:coreProperties>
</file>